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A842" w14:textId="77777777" w:rsidR="00DB3061" w:rsidRDefault="00C304C9">
      <w:pPr>
        <w:widowControl w:val="0"/>
        <w:tabs>
          <w:tab w:val="left" w:pos="-4"/>
        </w:tabs>
        <w:spacing w:before="53" w:after="0" w:line="276" w:lineRule="auto"/>
        <w:ind w:right="-75"/>
        <w:jc w:val="center"/>
        <w:rPr>
          <w:rFonts w:ascii="Arial" w:eastAsia="Arial" w:hAnsi="Arial" w:cs="Arial"/>
          <w:b/>
          <w:sz w:val="26"/>
          <w:szCs w:val="26"/>
        </w:rPr>
      </w:pPr>
      <w:r>
        <w:rPr>
          <w:rFonts w:ascii="Arial" w:eastAsia="Arial" w:hAnsi="Arial" w:cs="Arial"/>
          <w:b/>
          <w:sz w:val="26"/>
          <w:szCs w:val="26"/>
        </w:rPr>
        <w:t>SECRETARIA DE ESTADO DA SAÚDE</w:t>
      </w:r>
    </w:p>
    <w:p w14:paraId="0ECB92F1" w14:textId="77777777" w:rsidR="00DB3061" w:rsidRDefault="00C304C9">
      <w:pPr>
        <w:widowControl w:val="0"/>
        <w:tabs>
          <w:tab w:val="left" w:pos="-4"/>
        </w:tabs>
        <w:spacing w:before="53" w:after="0" w:line="276" w:lineRule="auto"/>
        <w:ind w:right="-75"/>
        <w:jc w:val="center"/>
        <w:rPr>
          <w:rFonts w:ascii="Arial" w:eastAsia="Arial" w:hAnsi="Arial" w:cs="Arial"/>
          <w:sz w:val="26"/>
          <w:szCs w:val="26"/>
        </w:rPr>
      </w:pPr>
      <w:r>
        <w:rPr>
          <w:rFonts w:ascii="Arial" w:eastAsia="Arial" w:hAnsi="Arial" w:cs="Arial"/>
          <w:sz w:val="26"/>
          <w:szCs w:val="26"/>
        </w:rPr>
        <w:t>SUPERINTENDÊNCIA DE VIGILÂNCIA EM SAÚDE</w:t>
      </w:r>
    </w:p>
    <w:p w14:paraId="32D0EC69" w14:textId="77777777" w:rsidR="00DB3061" w:rsidRDefault="00C304C9">
      <w:pPr>
        <w:widowControl w:val="0"/>
        <w:tabs>
          <w:tab w:val="left" w:pos="-4"/>
        </w:tabs>
        <w:spacing w:before="53" w:after="0" w:line="276" w:lineRule="auto"/>
        <w:ind w:right="-142"/>
        <w:jc w:val="center"/>
        <w:rPr>
          <w:rFonts w:ascii="Arial" w:eastAsia="Arial" w:hAnsi="Arial" w:cs="Arial"/>
          <w:sz w:val="26"/>
          <w:szCs w:val="26"/>
        </w:rPr>
      </w:pPr>
      <w:r>
        <w:rPr>
          <w:rFonts w:ascii="Arial" w:eastAsia="Arial" w:hAnsi="Arial" w:cs="Arial"/>
          <w:sz w:val="26"/>
          <w:szCs w:val="26"/>
        </w:rPr>
        <w:t>DIRETORIA DE VIGILÂNCIA EPIDEMIOLÓGICA</w:t>
      </w:r>
    </w:p>
    <w:p w14:paraId="140A4F37"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6A8DA700" w14:textId="77777777" w:rsidR="00DB3061" w:rsidRDefault="00DB3061">
      <w:pPr>
        <w:widowControl w:val="0"/>
        <w:tabs>
          <w:tab w:val="left" w:pos="284"/>
        </w:tabs>
        <w:spacing w:before="53" w:after="0" w:line="276" w:lineRule="auto"/>
        <w:ind w:right="-75"/>
        <w:rPr>
          <w:rFonts w:ascii="Arial" w:eastAsia="Arial" w:hAnsi="Arial" w:cs="Arial"/>
          <w:b/>
          <w:sz w:val="36"/>
          <w:szCs w:val="36"/>
        </w:rPr>
      </w:pPr>
    </w:p>
    <w:p w14:paraId="574CA9C7"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331A1E05"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0BFE80C8"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3D9F3FC4"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215E0424"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2ED1ACED"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3CE3BD64" w14:textId="77777777" w:rsidR="00DB3061" w:rsidRDefault="00C304C9">
      <w:pPr>
        <w:widowControl w:val="0"/>
        <w:tabs>
          <w:tab w:val="left" w:pos="-4"/>
        </w:tabs>
        <w:spacing w:before="53" w:after="0" w:line="276" w:lineRule="auto"/>
        <w:ind w:right="-75"/>
        <w:jc w:val="center"/>
        <w:rPr>
          <w:rFonts w:ascii="Arial" w:eastAsia="Arial" w:hAnsi="Arial" w:cs="Arial"/>
          <w:b/>
          <w:sz w:val="34"/>
          <w:szCs w:val="34"/>
        </w:rPr>
      </w:pPr>
      <w:r>
        <w:rPr>
          <w:rFonts w:ascii="Arial" w:eastAsia="Arial" w:hAnsi="Arial" w:cs="Arial"/>
          <w:b/>
          <w:sz w:val="40"/>
          <w:szCs w:val="40"/>
        </w:rPr>
        <w:t>Plano de ações estratégicas para o enfrentamento das doenças crônicas não transmissíveis (DCNT) no estado de Santa Catarina</w:t>
      </w:r>
    </w:p>
    <w:p w14:paraId="07E56F23" w14:textId="77777777" w:rsidR="00DB3061" w:rsidRDefault="00C304C9">
      <w:pPr>
        <w:widowControl w:val="0"/>
        <w:tabs>
          <w:tab w:val="left" w:pos="284"/>
        </w:tabs>
        <w:spacing w:before="53" w:after="0" w:line="276" w:lineRule="auto"/>
        <w:ind w:right="-75"/>
        <w:jc w:val="center"/>
        <w:rPr>
          <w:rFonts w:ascii="Arial" w:eastAsia="Arial" w:hAnsi="Arial" w:cs="Arial"/>
          <w:b/>
          <w:sz w:val="36"/>
          <w:szCs w:val="36"/>
        </w:rPr>
      </w:pPr>
      <w:r>
        <w:rPr>
          <w:rFonts w:ascii="Arial" w:eastAsia="Arial" w:hAnsi="Arial" w:cs="Arial"/>
          <w:b/>
          <w:sz w:val="36"/>
          <w:szCs w:val="36"/>
        </w:rPr>
        <w:t>#secuidaSC</w:t>
      </w:r>
    </w:p>
    <w:p w14:paraId="07E541F9" w14:textId="77777777" w:rsidR="00DB3061" w:rsidRDefault="00C304C9">
      <w:pPr>
        <w:widowControl w:val="0"/>
        <w:tabs>
          <w:tab w:val="left" w:pos="284"/>
        </w:tabs>
        <w:spacing w:before="203" w:after="0" w:line="240" w:lineRule="auto"/>
        <w:ind w:right="-75"/>
        <w:jc w:val="center"/>
        <w:rPr>
          <w:rFonts w:ascii="Arial" w:eastAsia="Arial" w:hAnsi="Arial" w:cs="Arial"/>
          <w:b/>
          <w:sz w:val="36"/>
          <w:szCs w:val="36"/>
        </w:rPr>
      </w:pPr>
      <w:r>
        <w:rPr>
          <w:rFonts w:ascii="Arial" w:eastAsia="Arial" w:hAnsi="Arial" w:cs="Arial"/>
          <w:b/>
          <w:sz w:val="36"/>
          <w:szCs w:val="36"/>
        </w:rPr>
        <w:t>2022-2030</w:t>
      </w:r>
    </w:p>
    <w:p w14:paraId="0120A00A" w14:textId="77777777" w:rsidR="00DB3061" w:rsidRDefault="00DB3061">
      <w:pPr>
        <w:widowControl w:val="0"/>
        <w:tabs>
          <w:tab w:val="left" w:pos="284"/>
        </w:tabs>
        <w:spacing w:after="0" w:line="240" w:lineRule="auto"/>
        <w:ind w:right="-75"/>
        <w:jc w:val="both"/>
        <w:rPr>
          <w:rFonts w:ascii="Arial" w:eastAsia="Arial" w:hAnsi="Arial" w:cs="Arial"/>
          <w:b/>
          <w:sz w:val="36"/>
          <w:szCs w:val="36"/>
        </w:rPr>
      </w:pPr>
    </w:p>
    <w:p w14:paraId="5BA8440C" w14:textId="77777777" w:rsidR="00DB3061" w:rsidRDefault="00DB3061">
      <w:pPr>
        <w:widowControl w:val="0"/>
        <w:tabs>
          <w:tab w:val="left" w:pos="284"/>
        </w:tabs>
        <w:spacing w:after="0" w:line="240" w:lineRule="auto"/>
        <w:ind w:right="-75"/>
        <w:jc w:val="both"/>
        <w:rPr>
          <w:rFonts w:ascii="Arial" w:eastAsia="Arial" w:hAnsi="Arial" w:cs="Arial"/>
          <w:b/>
          <w:sz w:val="36"/>
          <w:szCs w:val="36"/>
        </w:rPr>
      </w:pPr>
    </w:p>
    <w:p w14:paraId="614764D6" w14:textId="77777777" w:rsidR="00DB3061" w:rsidRDefault="00DB3061">
      <w:pPr>
        <w:widowControl w:val="0"/>
        <w:tabs>
          <w:tab w:val="left" w:pos="284"/>
        </w:tabs>
        <w:spacing w:before="7" w:after="0" w:line="240" w:lineRule="auto"/>
        <w:ind w:right="-75"/>
        <w:jc w:val="both"/>
        <w:rPr>
          <w:rFonts w:ascii="Arial" w:eastAsia="Arial" w:hAnsi="Arial" w:cs="Arial"/>
          <w:b/>
          <w:sz w:val="36"/>
          <w:szCs w:val="36"/>
        </w:rPr>
      </w:pPr>
    </w:p>
    <w:p w14:paraId="0AF4614D" w14:textId="7F9063BD" w:rsidR="00DB3061" w:rsidRDefault="0000234C" w:rsidP="0000234C">
      <w:pPr>
        <w:widowControl w:val="0"/>
        <w:tabs>
          <w:tab w:val="left" w:pos="1872"/>
        </w:tabs>
        <w:spacing w:after="0" w:line="415" w:lineRule="auto"/>
        <w:ind w:right="-75"/>
        <w:jc w:val="both"/>
        <w:rPr>
          <w:rFonts w:ascii="Arial" w:eastAsia="Arial" w:hAnsi="Arial" w:cs="Arial"/>
          <w:b/>
          <w:sz w:val="36"/>
          <w:szCs w:val="36"/>
        </w:rPr>
      </w:pPr>
      <w:r>
        <w:rPr>
          <w:rFonts w:ascii="Arial" w:eastAsia="Arial" w:hAnsi="Arial" w:cs="Arial"/>
          <w:b/>
          <w:sz w:val="36"/>
          <w:szCs w:val="36"/>
        </w:rPr>
        <w:tab/>
      </w:r>
    </w:p>
    <w:p w14:paraId="5C458E9A" w14:textId="77777777" w:rsidR="00DB3061" w:rsidRDefault="00DB3061">
      <w:pPr>
        <w:widowControl w:val="0"/>
        <w:tabs>
          <w:tab w:val="left" w:pos="284"/>
        </w:tabs>
        <w:spacing w:after="0" w:line="415" w:lineRule="auto"/>
        <w:ind w:right="-75"/>
        <w:jc w:val="both"/>
        <w:rPr>
          <w:rFonts w:ascii="Arial" w:eastAsia="Arial" w:hAnsi="Arial" w:cs="Arial"/>
          <w:b/>
          <w:sz w:val="36"/>
          <w:szCs w:val="36"/>
        </w:rPr>
      </w:pPr>
    </w:p>
    <w:p w14:paraId="737C9CA8" w14:textId="77777777" w:rsidR="00DB3061" w:rsidRDefault="00DB3061">
      <w:pPr>
        <w:widowControl w:val="0"/>
        <w:tabs>
          <w:tab w:val="left" w:pos="284"/>
        </w:tabs>
        <w:spacing w:after="0" w:line="415" w:lineRule="auto"/>
        <w:ind w:right="-75"/>
        <w:jc w:val="both"/>
        <w:rPr>
          <w:rFonts w:ascii="Arial" w:eastAsia="Arial" w:hAnsi="Arial" w:cs="Arial"/>
          <w:b/>
          <w:sz w:val="36"/>
          <w:szCs w:val="36"/>
        </w:rPr>
      </w:pPr>
    </w:p>
    <w:p w14:paraId="0E92DCC2" w14:textId="77777777" w:rsidR="00DB3061" w:rsidRDefault="00DB3061">
      <w:pPr>
        <w:widowControl w:val="0"/>
        <w:tabs>
          <w:tab w:val="left" w:pos="284"/>
        </w:tabs>
        <w:spacing w:after="0" w:line="415" w:lineRule="auto"/>
        <w:ind w:right="-75"/>
        <w:jc w:val="both"/>
        <w:rPr>
          <w:rFonts w:ascii="Arial" w:eastAsia="Arial" w:hAnsi="Arial" w:cs="Arial"/>
          <w:b/>
          <w:sz w:val="36"/>
          <w:szCs w:val="36"/>
        </w:rPr>
      </w:pPr>
    </w:p>
    <w:p w14:paraId="332BBE8B" w14:textId="77777777" w:rsidR="00DB3061" w:rsidRDefault="00DB3061">
      <w:pPr>
        <w:widowControl w:val="0"/>
        <w:tabs>
          <w:tab w:val="left" w:pos="284"/>
        </w:tabs>
        <w:spacing w:after="0" w:line="415" w:lineRule="auto"/>
        <w:ind w:right="-75"/>
        <w:jc w:val="both"/>
        <w:rPr>
          <w:rFonts w:ascii="Arial" w:eastAsia="Arial" w:hAnsi="Arial" w:cs="Arial"/>
          <w:b/>
          <w:sz w:val="36"/>
          <w:szCs w:val="36"/>
        </w:rPr>
      </w:pPr>
    </w:p>
    <w:p w14:paraId="30399996" w14:textId="77777777" w:rsidR="00DB3061" w:rsidRDefault="00C304C9">
      <w:pPr>
        <w:widowControl w:val="0"/>
        <w:tabs>
          <w:tab w:val="left" w:pos="284"/>
        </w:tabs>
        <w:spacing w:after="0" w:line="415" w:lineRule="auto"/>
        <w:ind w:right="-75"/>
        <w:jc w:val="center"/>
        <w:rPr>
          <w:rFonts w:ascii="Arial" w:eastAsia="Arial" w:hAnsi="Arial" w:cs="Arial"/>
          <w:sz w:val="26"/>
          <w:szCs w:val="26"/>
        </w:rPr>
        <w:sectPr w:rsidR="00DB3061">
          <w:headerReference w:type="even" r:id="rId8"/>
          <w:headerReference w:type="default" r:id="rId9"/>
          <w:footerReference w:type="even" r:id="rId10"/>
          <w:footerReference w:type="default" r:id="rId11"/>
          <w:headerReference w:type="first" r:id="rId12"/>
          <w:footerReference w:type="first" r:id="rId13"/>
          <w:pgSz w:w="11910" w:h="16840"/>
          <w:pgMar w:top="1300" w:right="1318" w:bottom="1360" w:left="1100" w:header="720" w:footer="1480" w:gutter="0"/>
          <w:pgNumType w:start="1"/>
          <w:cols w:space="720"/>
        </w:sectPr>
      </w:pPr>
      <w:r>
        <w:rPr>
          <w:rFonts w:ascii="Arial" w:eastAsia="Arial" w:hAnsi="Arial" w:cs="Arial"/>
          <w:sz w:val="26"/>
          <w:szCs w:val="26"/>
        </w:rPr>
        <w:t>Florianópolis SC, 2021.</w:t>
      </w:r>
    </w:p>
    <w:p w14:paraId="2CC5E716" w14:textId="77777777" w:rsidR="00DB3061" w:rsidRDefault="00C304C9">
      <w:pPr>
        <w:widowControl w:val="0"/>
        <w:tabs>
          <w:tab w:val="left" w:pos="-4"/>
        </w:tabs>
        <w:spacing w:after="0" w:line="240" w:lineRule="auto"/>
        <w:ind w:right="-75"/>
        <w:jc w:val="both"/>
        <w:rPr>
          <w:rFonts w:ascii="Arial" w:eastAsia="Arial" w:hAnsi="Arial" w:cs="Arial"/>
          <w:color w:val="FF0000"/>
          <w:sz w:val="24"/>
          <w:szCs w:val="24"/>
        </w:rPr>
      </w:pPr>
      <w:r>
        <w:rPr>
          <w:rFonts w:ascii="Arial" w:eastAsia="Arial" w:hAnsi="Arial" w:cs="Arial"/>
          <w:b/>
          <w:sz w:val="24"/>
          <w:szCs w:val="24"/>
        </w:rPr>
        <w:lastRenderedPageBreak/>
        <w:t>GOVERNADOR DE SANTA CATARINA</w:t>
      </w:r>
      <w:r>
        <w:rPr>
          <w:rFonts w:ascii="Arial" w:eastAsia="Arial" w:hAnsi="Arial" w:cs="Arial"/>
          <w:color w:val="000000"/>
          <w:sz w:val="24"/>
          <w:szCs w:val="24"/>
        </w:rPr>
        <w:t xml:space="preserve"> </w:t>
      </w:r>
    </w:p>
    <w:p w14:paraId="3F3EF76E" w14:textId="77777777" w:rsidR="00DB3061" w:rsidRDefault="00C304C9">
      <w:pPr>
        <w:spacing w:after="0" w:line="240" w:lineRule="auto"/>
        <w:ind w:right="-75"/>
        <w:rPr>
          <w:rFonts w:ascii="Arial" w:eastAsia="Arial" w:hAnsi="Arial" w:cs="Arial"/>
          <w:color w:val="FF0000"/>
          <w:sz w:val="24"/>
          <w:szCs w:val="24"/>
        </w:rPr>
      </w:pPr>
      <w:r>
        <w:rPr>
          <w:rFonts w:ascii="Arial" w:eastAsia="Arial" w:hAnsi="Arial" w:cs="Arial"/>
          <w:i/>
          <w:sz w:val="24"/>
          <w:szCs w:val="24"/>
        </w:rPr>
        <w:t>Carlos Moisés da Silva</w:t>
      </w:r>
    </w:p>
    <w:p w14:paraId="6DA718E4" w14:textId="77777777" w:rsidR="00DB3061" w:rsidRDefault="00DB3061">
      <w:pPr>
        <w:widowControl w:val="0"/>
        <w:tabs>
          <w:tab w:val="left" w:pos="-4"/>
        </w:tabs>
        <w:spacing w:after="0" w:line="240" w:lineRule="auto"/>
        <w:ind w:right="-75"/>
        <w:jc w:val="both"/>
        <w:rPr>
          <w:rFonts w:ascii="Arial" w:eastAsia="Arial" w:hAnsi="Arial" w:cs="Arial"/>
          <w:color w:val="FF0000"/>
          <w:sz w:val="24"/>
          <w:szCs w:val="24"/>
        </w:rPr>
      </w:pPr>
    </w:p>
    <w:p w14:paraId="3E72CC2E" w14:textId="77777777" w:rsidR="00DB3061" w:rsidRDefault="00C304C9">
      <w:pPr>
        <w:widowControl w:val="0"/>
        <w:tabs>
          <w:tab w:val="left" w:pos="-4"/>
        </w:tabs>
        <w:spacing w:after="0" w:line="240" w:lineRule="auto"/>
        <w:ind w:right="-75"/>
        <w:jc w:val="both"/>
        <w:rPr>
          <w:rFonts w:ascii="Arial" w:eastAsia="Arial" w:hAnsi="Arial" w:cs="Arial"/>
          <w:b/>
          <w:sz w:val="24"/>
          <w:szCs w:val="24"/>
        </w:rPr>
      </w:pPr>
      <w:r>
        <w:rPr>
          <w:rFonts w:ascii="Arial" w:eastAsia="Arial" w:hAnsi="Arial" w:cs="Arial"/>
          <w:b/>
          <w:sz w:val="24"/>
          <w:szCs w:val="24"/>
        </w:rPr>
        <w:t>SECRETÁRIO ESTADUAL DE SAÚDE</w:t>
      </w:r>
    </w:p>
    <w:p w14:paraId="550FC32C" w14:textId="77777777" w:rsidR="00DB3061" w:rsidRDefault="00C304C9">
      <w:pPr>
        <w:spacing w:after="0" w:line="240" w:lineRule="auto"/>
        <w:ind w:right="-75"/>
        <w:rPr>
          <w:rFonts w:ascii="Arial" w:eastAsia="Arial" w:hAnsi="Arial" w:cs="Arial"/>
          <w:sz w:val="24"/>
          <w:szCs w:val="24"/>
        </w:rPr>
      </w:pPr>
      <w:r>
        <w:rPr>
          <w:rFonts w:ascii="Arial" w:eastAsia="Arial" w:hAnsi="Arial" w:cs="Arial"/>
          <w:i/>
          <w:sz w:val="24"/>
          <w:szCs w:val="24"/>
        </w:rPr>
        <w:t xml:space="preserve">André Motta Ribeiro </w:t>
      </w:r>
    </w:p>
    <w:p w14:paraId="58BF4D3E" w14:textId="77777777" w:rsidR="00DB3061" w:rsidRDefault="00DB3061">
      <w:pPr>
        <w:widowControl w:val="0"/>
        <w:tabs>
          <w:tab w:val="left" w:pos="-4"/>
        </w:tabs>
        <w:spacing w:after="0" w:line="240" w:lineRule="auto"/>
        <w:ind w:right="-75"/>
        <w:jc w:val="both"/>
        <w:rPr>
          <w:rFonts w:ascii="Arial" w:eastAsia="Arial" w:hAnsi="Arial" w:cs="Arial"/>
          <w:sz w:val="24"/>
          <w:szCs w:val="24"/>
        </w:rPr>
      </w:pPr>
    </w:p>
    <w:p w14:paraId="3E0330B2" w14:textId="77777777" w:rsidR="00DB3061" w:rsidRDefault="00C304C9">
      <w:pPr>
        <w:widowControl w:val="0"/>
        <w:tabs>
          <w:tab w:val="left" w:pos="-4"/>
        </w:tabs>
        <w:spacing w:after="0" w:line="240" w:lineRule="auto"/>
        <w:ind w:right="-75"/>
        <w:jc w:val="both"/>
        <w:rPr>
          <w:rFonts w:ascii="Arial" w:eastAsia="Arial" w:hAnsi="Arial" w:cs="Arial"/>
          <w:b/>
          <w:sz w:val="24"/>
          <w:szCs w:val="24"/>
        </w:rPr>
      </w:pPr>
      <w:r>
        <w:rPr>
          <w:rFonts w:ascii="Arial" w:eastAsia="Arial" w:hAnsi="Arial" w:cs="Arial"/>
          <w:b/>
          <w:sz w:val="24"/>
          <w:szCs w:val="24"/>
        </w:rPr>
        <w:t>SUPERINTENDENTE DE VIGILÂNCIA EM SAÚDE</w:t>
      </w:r>
    </w:p>
    <w:p w14:paraId="1B6FE918" w14:textId="77777777" w:rsidR="00DB3061" w:rsidRDefault="00C304C9">
      <w:pPr>
        <w:spacing w:after="0" w:line="240" w:lineRule="auto"/>
        <w:ind w:right="-75"/>
        <w:rPr>
          <w:rFonts w:ascii="Arial" w:eastAsia="Arial" w:hAnsi="Arial" w:cs="Arial"/>
          <w:sz w:val="24"/>
          <w:szCs w:val="24"/>
        </w:rPr>
      </w:pPr>
      <w:r>
        <w:rPr>
          <w:rFonts w:ascii="Arial" w:eastAsia="Arial" w:hAnsi="Arial" w:cs="Arial"/>
          <w:i/>
          <w:sz w:val="24"/>
          <w:szCs w:val="24"/>
        </w:rPr>
        <w:t>Eduardo Marques Macário</w:t>
      </w:r>
    </w:p>
    <w:p w14:paraId="2F4DFBB0" w14:textId="77777777" w:rsidR="00DB3061" w:rsidRDefault="00DB3061">
      <w:pPr>
        <w:widowControl w:val="0"/>
        <w:tabs>
          <w:tab w:val="left" w:pos="-4"/>
        </w:tabs>
        <w:spacing w:after="0" w:line="240" w:lineRule="auto"/>
        <w:ind w:right="-75"/>
        <w:jc w:val="both"/>
        <w:rPr>
          <w:rFonts w:ascii="Arial" w:eastAsia="Arial" w:hAnsi="Arial" w:cs="Arial"/>
          <w:b/>
          <w:color w:val="FF0000"/>
          <w:sz w:val="24"/>
          <w:szCs w:val="24"/>
        </w:rPr>
      </w:pPr>
    </w:p>
    <w:p w14:paraId="5DBD4ABB"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SUPERINTENDENTE DE PLANEJAMENTO EM SAÚDE</w:t>
      </w:r>
    </w:p>
    <w:p w14:paraId="41E8BFD3" w14:textId="77777777" w:rsidR="00DB3061" w:rsidRDefault="00C304C9">
      <w:pPr>
        <w:widowControl w:val="0"/>
        <w:spacing w:after="0" w:line="240" w:lineRule="auto"/>
        <w:rPr>
          <w:rFonts w:ascii="Arial" w:eastAsia="Arial" w:hAnsi="Arial" w:cs="Arial"/>
          <w:sz w:val="24"/>
          <w:szCs w:val="24"/>
        </w:rPr>
      </w:pPr>
      <w:r>
        <w:rPr>
          <w:rFonts w:ascii="Arial" w:eastAsia="Arial" w:hAnsi="Arial" w:cs="Arial"/>
          <w:i/>
          <w:sz w:val="24"/>
          <w:szCs w:val="24"/>
        </w:rPr>
        <w:t xml:space="preserve">Carmem Regina </w:t>
      </w:r>
      <w:proofErr w:type="spellStart"/>
      <w:r>
        <w:rPr>
          <w:rFonts w:ascii="Arial" w:eastAsia="Arial" w:hAnsi="Arial" w:cs="Arial"/>
          <w:i/>
          <w:sz w:val="24"/>
          <w:szCs w:val="24"/>
        </w:rPr>
        <w:t>Delziovo</w:t>
      </w:r>
      <w:proofErr w:type="spellEnd"/>
    </w:p>
    <w:p w14:paraId="1913DDF7" w14:textId="77777777" w:rsidR="00DB3061" w:rsidRDefault="00DB3061">
      <w:pPr>
        <w:pStyle w:val="Ttulo1"/>
        <w:keepNext w:val="0"/>
        <w:keepLines w:val="0"/>
        <w:widowControl w:val="0"/>
        <w:spacing w:before="0" w:after="0" w:line="240" w:lineRule="auto"/>
        <w:rPr>
          <w:rFonts w:ascii="Arial" w:eastAsia="Arial" w:hAnsi="Arial" w:cs="Arial"/>
          <w:sz w:val="24"/>
          <w:szCs w:val="24"/>
        </w:rPr>
      </w:pPr>
    </w:p>
    <w:p w14:paraId="2A371E2E" w14:textId="77777777" w:rsidR="00DB3061" w:rsidRDefault="00C304C9">
      <w:pPr>
        <w:widowControl w:val="0"/>
        <w:spacing w:after="0" w:line="240" w:lineRule="auto"/>
        <w:rPr>
          <w:rFonts w:ascii="Arial" w:eastAsia="Arial" w:hAnsi="Arial" w:cs="Arial"/>
          <w:b/>
          <w:sz w:val="24"/>
          <w:szCs w:val="24"/>
        </w:rPr>
      </w:pPr>
      <w:r>
        <w:rPr>
          <w:rFonts w:ascii="Arial" w:eastAsia="Arial" w:hAnsi="Arial" w:cs="Arial"/>
          <w:b/>
          <w:sz w:val="24"/>
          <w:szCs w:val="24"/>
        </w:rPr>
        <w:t>SUPERINTENDENTE DOS HOSPITAIS PÚBLICOS ESTADUAIS</w:t>
      </w:r>
    </w:p>
    <w:p w14:paraId="1F8D8F33"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Marcio Mesquita Judice</w:t>
      </w:r>
    </w:p>
    <w:p w14:paraId="14BB4BC1" w14:textId="77777777" w:rsidR="00DB3061" w:rsidRDefault="00DB3061">
      <w:pPr>
        <w:widowControl w:val="0"/>
        <w:spacing w:after="0" w:line="240" w:lineRule="auto"/>
        <w:rPr>
          <w:rFonts w:ascii="Arial" w:eastAsia="Arial" w:hAnsi="Arial" w:cs="Arial"/>
          <w:sz w:val="24"/>
          <w:szCs w:val="24"/>
        </w:rPr>
      </w:pPr>
    </w:p>
    <w:p w14:paraId="7055F5BD" w14:textId="77777777" w:rsidR="00DB3061" w:rsidRDefault="00C304C9">
      <w:pPr>
        <w:widowControl w:val="0"/>
        <w:spacing w:after="0" w:line="240" w:lineRule="auto"/>
        <w:rPr>
          <w:rFonts w:ascii="Arial" w:eastAsia="Arial" w:hAnsi="Arial" w:cs="Arial"/>
          <w:b/>
          <w:sz w:val="24"/>
          <w:szCs w:val="24"/>
        </w:rPr>
      </w:pPr>
      <w:r>
        <w:rPr>
          <w:rFonts w:ascii="Arial" w:eastAsia="Arial" w:hAnsi="Arial" w:cs="Arial"/>
          <w:b/>
          <w:sz w:val="24"/>
          <w:szCs w:val="24"/>
        </w:rPr>
        <w:t>SUPERINTENDENTE DE SERVIÇOS ESPECIALIZADOS E REGULAÇÃO</w:t>
      </w:r>
    </w:p>
    <w:p w14:paraId="2CC15091"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Ramon </w:t>
      </w:r>
      <w:proofErr w:type="spellStart"/>
      <w:r>
        <w:rPr>
          <w:rFonts w:ascii="Arial" w:eastAsia="Arial" w:hAnsi="Arial" w:cs="Arial"/>
          <w:i/>
          <w:sz w:val="24"/>
          <w:szCs w:val="24"/>
        </w:rPr>
        <w:t>Tártari</w:t>
      </w:r>
      <w:proofErr w:type="spellEnd"/>
    </w:p>
    <w:p w14:paraId="0F3C9CBA" w14:textId="77777777" w:rsidR="00DB3061" w:rsidRDefault="00DB3061">
      <w:pPr>
        <w:pStyle w:val="Ttulo1"/>
        <w:keepNext w:val="0"/>
        <w:keepLines w:val="0"/>
        <w:widowControl w:val="0"/>
        <w:spacing w:before="0" w:after="0" w:line="240" w:lineRule="auto"/>
        <w:rPr>
          <w:rFonts w:ascii="Arial" w:eastAsia="Arial" w:hAnsi="Arial" w:cs="Arial"/>
          <w:sz w:val="24"/>
          <w:szCs w:val="24"/>
        </w:rPr>
      </w:pPr>
    </w:p>
    <w:p w14:paraId="23553B14"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DIRETOR DE VIGILÂNCIA EPIDEMIOLÓGICA</w:t>
      </w:r>
    </w:p>
    <w:p w14:paraId="17C827E3"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João Augusto </w:t>
      </w:r>
      <w:proofErr w:type="spellStart"/>
      <w:r>
        <w:rPr>
          <w:rFonts w:ascii="Arial" w:eastAsia="Arial" w:hAnsi="Arial" w:cs="Arial"/>
          <w:i/>
          <w:sz w:val="24"/>
          <w:szCs w:val="24"/>
        </w:rPr>
        <w:t>Brancher</w:t>
      </w:r>
      <w:proofErr w:type="spellEnd"/>
      <w:r>
        <w:rPr>
          <w:rFonts w:ascii="Arial" w:eastAsia="Arial" w:hAnsi="Arial" w:cs="Arial"/>
          <w:i/>
          <w:sz w:val="24"/>
          <w:szCs w:val="24"/>
        </w:rPr>
        <w:t xml:space="preserve"> Fuck</w:t>
      </w:r>
    </w:p>
    <w:p w14:paraId="74AEFD16" w14:textId="77777777" w:rsidR="00DB3061" w:rsidRDefault="00DB3061">
      <w:pPr>
        <w:widowControl w:val="0"/>
        <w:spacing w:after="0" w:line="240" w:lineRule="auto"/>
        <w:rPr>
          <w:rFonts w:ascii="Arial" w:eastAsia="Arial" w:hAnsi="Arial" w:cs="Arial"/>
          <w:i/>
          <w:sz w:val="24"/>
          <w:szCs w:val="24"/>
        </w:rPr>
      </w:pPr>
    </w:p>
    <w:p w14:paraId="78303C16"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DIRETORA DE ATENÇÃO PRIMÁRIA À SAÚDE</w:t>
      </w:r>
    </w:p>
    <w:p w14:paraId="6D7E0503" w14:textId="77777777" w:rsidR="00DB3061" w:rsidRDefault="00C304C9">
      <w:pPr>
        <w:widowControl w:val="0"/>
        <w:spacing w:after="0" w:line="240" w:lineRule="auto"/>
        <w:rPr>
          <w:rFonts w:ascii="Arial" w:eastAsia="Arial" w:hAnsi="Arial" w:cs="Arial"/>
          <w:sz w:val="24"/>
          <w:szCs w:val="24"/>
        </w:rPr>
      </w:pPr>
      <w:r>
        <w:rPr>
          <w:rFonts w:ascii="Arial" w:eastAsia="Arial" w:hAnsi="Arial" w:cs="Arial"/>
          <w:i/>
          <w:sz w:val="24"/>
          <w:szCs w:val="24"/>
        </w:rPr>
        <w:t xml:space="preserve">Jane </w:t>
      </w:r>
      <w:proofErr w:type="spellStart"/>
      <w:r>
        <w:rPr>
          <w:rFonts w:ascii="Arial" w:eastAsia="Arial" w:hAnsi="Arial" w:cs="Arial"/>
          <w:i/>
          <w:sz w:val="24"/>
          <w:szCs w:val="24"/>
        </w:rPr>
        <w:t>Laner</w:t>
      </w:r>
      <w:proofErr w:type="spellEnd"/>
      <w:r>
        <w:rPr>
          <w:rFonts w:ascii="Arial" w:eastAsia="Arial" w:hAnsi="Arial" w:cs="Arial"/>
          <w:i/>
          <w:sz w:val="24"/>
          <w:szCs w:val="24"/>
        </w:rPr>
        <w:t xml:space="preserve"> Cardoso</w:t>
      </w:r>
    </w:p>
    <w:p w14:paraId="16932905" w14:textId="77777777" w:rsidR="00DB3061" w:rsidRDefault="00DB3061">
      <w:pPr>
        <w:pStyle w:val="Ttulo1"/>
        <w:keepNext w:val="0"/>
        <w:keepLines w:val="0"/>
        <w:widowControl w:val="0"/>
        <w:spacing w:before="0" w:after="0" w:line="240" w:lineRule="auto"/>
        <w:rPr>
          <w:rFonts w:ascii="Arial" w:eastAsia="Arial" w:hAnsi="Arial" w:cs="Arial"/>
          <w:sz w:val="24"/>
          <w:szCs w:val="24"/>
        </w:rPr>
      </w:pPr>
    </w:p>
    <w:p w14:paraId="26997212" w14:textId="77777777" w:rsidR="00DB3061" w:rsidRDefault="00C304C9">
      <w:pPr>
        <w:pStyle w:val="Ttulo1"/>
        <w:keepNext w:val="0"/>
        <w:keepLines w:val="0"/>
        <w:widowControl w:val="0"/>
        <w:spacing w:before="0" w:after="0" w:line="240" w:lineRule="auto"/>
        <w:rPr>
          <w:rFonts w:ascii="Arial" w:eastAsia="Arial" w:hAnsi="Arial" w:cs="Arial"/>
          <w:sz w:val="24"/>
          <w:szCs w:val="24"/>
        </w:rPr>
      </w:pPr>
      <w:bookmarkStart w:id="0" w:name="_5mihc9fqxpsv" w:colFirst="0" w:colLast="0"/>
      <w:bookmarkEnd w:id="0"/>
      <w:r>
        <w:rPr>
          <w:rFonts w:ascii="Arial" w:eastAsia="Arial" w:hAnsi="Arial" w:cs="Arial"/>
          <w:sz w:val="24"/>
          <w:szCs w:val="24"/>
        </w:rPr>
        <w:t>GERENTE DE ANÁLISES EPIDEMIOLÓGICAS E DOENÇAS E AGRAVOS NÃO TRANSMISSÍVEIS - GADNT</w:t>
      </w:r>
    </w:p>
    <w:p w14:paraId="67B9DA6E"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Aline </w:t>
      </w:r>
      <w:proofErr w:type="spellStart"/>
      <w:r>
        <w:rPr>
          <w:rFonts w:ascii="Arial" w:eastAsia="Arial" w:hAnsi="Arial" w:cs="Arial"/>
          <w:i/>
          <w:sz w:val="24"/>
          <w:szCs w:val="24"/>
        </w:rPr>
        <w:t>Piaceski</w:t>
      </w:r>
      <w:proofErr w:type="spellEnd"/>
      <w:r>
        <w:rPr>
          <w:rFonts w:ascii="Arial" w:eastAsia="Arial" w:hAnsi="Arial" w:cs="Arial"/>
          <w:i/>
          <w:sz w:val="24"/>
          <w:szCs w:val="24"/>
        </w:rPr>
        <w:t xml:space="preserve"> </w:t>
      </w:r>
      <w:proofErr w:type="spellStart"/>
      <w:r>
        <w:rPr>
          <w:rFonts w:ascii="Arial" w:eastAsia="Arial" w:hAnsi="Arial" w:cs="Arial"/>
          <w:i/>
          <w:sz w:val="24"/>
          <w:szCs w:val="24"/>
        </w:rPr>
        <w:t>Arceno</w:t>
      </w:r>
      <w:proofErr w:type="spellEnd"/>
    </w:p>
    <w:p w14:paraId="5FFD8926" w14:textId="77777777" w:rsidR="00DB3061" w:rsidRDefault="00DB3061">
      <w:pPr>
        <w:widowControl w:val="0"/>
        <w:spacing w:after="0" w:line="240" w:lineRule="auto"/>
        <w:rPr>
          <w:rFonts w:ascii="Arial" w:eastAsia="Arial" w:hAnsi="Arial" w:cs="Arial"/>
          <w:i/>
          <w:sz w:val="24"/>
          <w:szCs w:val="24"/>
        </w:rPr>
      </w:pPr>
    </w:p>
    <w:p w14:paraId="1C8352D2"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Equipe Técnica de Elaboração</w:t>
      </w:r>
    </w:p>
    <w:p w14:paraId="750CF7DC"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Adriana Elias</w:t>
      </w:r>
    </w:p>
    <w:p w14:paraId="0D8DAE42"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Aline </w:t>
      </w:r>
      <w:proofErr w:type="spellStart"/>
      <w:r>
        <w:rPr>
          <w:rFonts w:ascii="Arial" w:eastAsia="Arial" w:hAnsi="Arial" w:cs="Arial"/>
          <w:i/>
          <w:sz w:val="24"/>
          <w:szCs w:val="24"/>
        </w:rPr>
        <w:t>Piaceski</w:t>
      </w:r>
      <w:proofErr w:type="spellEnd"/>
      <w:r>
        <w:rPr>
          <w:rFonts w:ascii="Arial" w:eastAsia="Arial" w:hAnsi="Arial" w:cs="Arial"/>
          <w:i/>
          <w:sz w:val="24"/>
          <w:szCs w:val="24"/>
        </w:rPr>
        <w:t xml:space="preserve"> </w:t>
      </w:r>
      <w:proofErr w:type="spellStart"/>
      <w:r>
        <w:rPr>
          <w:rFonts w:ascii="Arial" w:eastAsia="Arial" w:hAnsi="Arial" w:cs="Arial"/>
          <w:i/>
          <w:sz w:val="24"/>
          <w:szCs w:val="24"/>
        </w:rPr>
        <w:t>Arceno</w:t>
      </w:r>
      <w:proofErr w:type="spellEnd"/>
      <w:r>
        <w:rPr>
          <w:rFonts w:ascii="Arial" w:eastAsia="Arial" w:hAnsi="Arial" w:cs="Arial"/>
          <w:i/>
          <w:sz w:val="24"/>
          <w:szCs w:val="24"/>
        </w:rPr>
        <w:t xml:space="preserve"> </w:t>
      </w:r>
    </w:p>
    <w:p w14:paraId="0F62CCDB"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Heloisa Anastácia da Silva </w:t>
      </w:r>
    </w:p>
    <w:p w14:paraId="5C59ADD8"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Humberto Moreira</w:t>
      </w:r>
    </w:p>
    <w:p w14:paraId="776F31D3"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Simone Meireles Silva Pacheco</w:t>
      </w:r>
    </w:p>
    <w:p w14:paraId="7FD75D3D"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 xml:space="preserve">Gisele </w:t>
      </w:r>
      <w:proofErr w:type="spellStart"/>
      <w:r>
        <w:rPr>
          <w:rFonts w:ascii="Arial" w:eastAsia="Arial" w:hAnsi="Arial" w:cs="Arial"/>
          <w:i/>
          <w:sz w:val="24"/>
          <w:szCs w:val="24"/>
        </w:rPr>
        <w:t>Damian</w:t>
      </w:r>
      <w:proofErr w:type="spellEnd"/>
      <w:r>
        <w:rPr>
          <w:rFonts w:ascii="Arial" w:eastAsia="Arial" w:hAnsi="Arial" w:cs="Arial"/>
          <w:i/>
          <w:sz w:val="24"/>
          <w:szCs w:val="24"/>
        </w:rPr>
        <w:t xml:space="preserve"> </w:t>
      </w:r>
      <w:proofErr w:type="spellStart"/>
      <w:r>
        <w:rPr>
          <w:rFonts w:ascii="Arial" w:eastAsia="Arial" w:hAnsi="Arial" w:cs="Arial"/>
          <w:i/>
          <w:sz w:val="24"/>
          <w:szCs w:val="24"/>
        </w:rPr>
        <w:t>Antonio</w:t>
      </w:r>
      <w:proofErr w:type="spellEnd"/>
      <w:r>
        <w:rPr>
          <w:rFonts w:ascii="Arial" w:eastAsia="Arial" w:hAnsi="Arial" w:cs="Arial"/>
          <w:i/>
          <w:sz w:val="24"/>
          <w:szCs w:val="24"/>
        </w:rPr>
        <w:t xml:space="preserve"> Gouveia</w:t>
      </w:r>
    </w:p>
    <w:p w14:paraId="0420FB74"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Maria Catarina da Rosa</w:t>
      </w:r>
    </w:p>
    <w:p w14:paraId="005B4239"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 xml:space="preserve">Samara Eliane Rabelo </w:t>
      </w:r>
      <w:proofErr w:type="spellStart"/>
      <w:r>
        <w:rPr>
          <w:rFonts w:ascii="Arial" w:eastAsia="Arial" w:hAnsi="Arial" w:cs="Arial"/>
          <w:i/>
          <w:sz w:val="24"/>
          <w:szCs w:val="24"/>
        </w:rPr>
        <w:t>Suplici</w:t>
      </w:r>
      <w:proofErr w:type="spellEnd"/>
    </w:p>
    <w:p w14:paraId="48083735" w14:textId="77777777" w:rsidR="00DB3061" w:rsidRDefault="00C304C9">
      <w:pPr>
        <w:spacing w:after="0" w:line="240" w:lineRule="auto"/>
        <w:jc w:val="both"/>
        <w:rPr>
          <w:rFonts w:ascii="Times New Roman" w:eastAsia="Times New Roman" w:hAnsi="Times New Roman" w:cs="Times New Roman"/>
          <w:i/>
          <w:sz w:val="20"/>
          <w:szCs w:val="20"/>
        </w:rPr>
      </w:pPr>
      <w:r>
        <w:rPr>
          <w:rFonts w:ascii="Arial" w:eastAsia="Arial" w:hAnsi="Arial" w:cs="Arial"/>
          <w:i/>
          <w:sz w:val="24"/>
          <w:szCs w:val="24"/>
        </w:rPr>
        <w:t>Raquel Carolina da Cunha.</w:t>
      </w:r>
    </w:p>
    <w:p w14:paraId="7E3AD66D"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Silvia Cardoso Bittencourt</w:t>
      </w:r>
    </w:p>
    <w:p w14:paraId="32410A96"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 xml:space="preserve">Adriana Maria da Silva </w:t>
      </w:r>
      <w:proofErr w:type="spellStart"/>
      <w:r>
        <w:rPr>
          <w:rFonts w:ascii="Arial" w:eastAsia="Arial" w:hAnsi="Arial" w:cs="Arial"/>
          <w:i/>
          <w:sz w:val="24"/>
          <w:szCs w:val="24"/>
        </w:rPr>
        <w:t>Rubini</w:t>
      </w:r>
      <w:proofErr w:type="spellEnd"/>
    </w:p>
    <w:p w14:paraId="043FE10E" w14:textId="77777777" w:rsidR="00DB3061" w:rsidRPr="0000234C" w:rsidRDefault="00C304C9">
      <w:pPr>
        <w:spacing w:after="0" w:line="240" w:lineRule="auto"/>
        <w:jc w:val="both"/>
        <w:rPr>
          <w:rFonts w:ascii="Arial" w:eastAsia="Arial" w:hAnsi="Arial" w:cs="Arial"/>
          <w:i/>
          <w:sz w:val="24"/>
          <w:szCs w:val="24"/>
          <w:lang w:val="es-419"/>
        </w:rPr>
      </w:pPr>
      <w:r w:rsidRPr="0000234C">
        <w:rPr>
          <w:rFonts w:ascii="Arial" w:eastAsia="Arial" w:hAnsi="Arial" w:cs="Arial"/>
          <w:i/>
          <w:sz w:val="24"/>
          <w:szCs w:val="24"/>
          <w:lang w:val="es-419"/>
        </w:rPr>
        <w:t xml:space="preserve">Clara </w:t>
      </w:r>
      <w:proofErr w:type="spellStart"/>
      <w:r w:rsidRPr="0000234C">
        <w:rPr>
          <w:rFonts w:ascii="Arial" w:eastAsia="Arial" w:hAnsi="Arial" w:cs="Arial"/>
          <w:i/>
          <w:sz w:val="24"/>
          <w:szCs w:val="24"/>
          <w:lang w:val="es-419"/>
        </w:rPr>
        <w:t>Suellen</w:t>
      </w:r>
      <w:proofErr w:type="spellEnd"/>
      <w:r w:rsidRPr="0000234C">
        <w:rPr>
          <w:rFonts w:ascii="Arial" w:eastAsia="Arial" w:hAnsi="Arial" w:cs="Arial"/>
          <w:i/>
          <w:sz w:val="24"/>
          <w:szCs w:val="24"/>
          <w:lang w:val="es-419"/>
        </w:rPr>
        <w:t xml:space="preserve"> </w:t>
      </w:r>
      <w:proofErr w:type="spellStart"/>
      <w:r w:rsidRPr="0000234C">
        <w:rPr>
          <w:rFonts w:ascii="Arial" w:eastAsia="Arial" w:hAnsi="Arial" w:cs="Arial"/>
          <w:i/>
          <w:sz w:val="24"/>
          <w:szCs w:val="24"/>
          <w:lang w:val="es-419"/>
        </w:rPr>
        <w:t>Lacerda</w:t>
      </w:r>
      <w:proofErr w:type="spellEnd"/>
      <w:r w:rsidRPr="0000234C">
        <w:rPr>
          <w:rFonts w:ascii="Arial" w:eastAsia="Arial" w:hAnsi="Arial" w:cs="Arial"/>
          <w:i/>
          <w:sz w:val="24"/>
          <w:szCs w:val="24"/>
          <w:lang w:val="es-419"/>
        </w:rPr>
        <w:t xml:space="preserve"> </w:t>
      </w:r>
      <w:proofErr w:type="spellStart"/>
      <w:r w:rsidRPr="0000234C">
        <w:rPr>
          <w:rFonts w:ascii="Arial" w:eastAsia="Arial" w:hAnsi="Arial" w:cs="Arial"/>
          <w:i/>
          <w:sz w:val="24"/>
          <w:szCs w:val="24"/>
          <w:lang w:val="es-419"/>
        </w:rPr>
        <w:t>Arruda</w:t>
      </w:r>
      <w:proofErr w:type="spellEnd"/>
    </w:p>
    <w:p w14:paraId="21A99148" w14:textId="77777777" w:rsidR="00DB3061" w:rsidRPr="0000234C" w:rsidRDefault="00C304C9">
      <w:pPr>
        <w:spacing w:after="0" w:line="240" w:lineRule="auto"/>
        <w:jc w:val="both"/>
        <w:rPr>
          <w:rFonts w:ascii="Arial" w:eastAsia="Arial" w:hAnsi="Arial" w:cs="Arial"/>
          <w:i/>
          <w:sz w:val="24"/>
          <w:szCs w:val="24"/>
          <w:lang w:val="es-419"/>
        </w:rPr>
      </w:pPr>
      <w:r w:rsidRPr="0000234C">
        <w:rPr>
          <w:rFonts w:ascii="Arial" w:eastAsia="Arial" w:hAnsi="Arial" w:cs="Arial"/>
          <w:i/>
          <w:sz w:val="24"/>
          <w:szCs w:val="24"/>
          <w:lang w:val="es-419"/>
        </w:rPr>
        <w:t xml:space="preserve">Débora Batista </w:t>
      </w:r>
      <w:proofErr w:type="spellStart"/>
      <w:r w:rsidRPr="0000234C">
        <w:rPr>
          <w:rFonts w:ascii="Arial" w:eastAsia="Arial" w:hAnsi="Arial" w:cs="Arial"/>
          <w:i/>
          <w:sz w:val="24"/>
          <w:szCs w:val="24"/>
          <w:lang w:val="es-419"/>
        </w:rPr>
        <w:t>Rodrigues</w:t>
      </w:r>
      <w:proofErr w:type="spellEnd"/>
    </w:p>
    <w:p w14:paraId="01373DAB"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 xml:space="preserve">Graziela </w:t>
      </w:r>
      <w:proofErr w:type="spellStart"/>
      <w:r>
        <w:rPr>
          <w:rFonts w:ascii="Arial" w:eastAsia="Arial" w:hAnsi="Arial" w:cs="Arial"/>
          <w:i/>
          <w:sz w:val="24"/>
          <w:szCs w:val="24"/>
        </w:rPr>
        <w:t>Madalosso</w:t>
      </w:r>
      <w:proofErr w:type="spellEnd"/>
      <w:r>
        <w:rPr>
          <w:rFonts w:ascii="Arial" w:eastAsia="Arial" w:hAnsi="Arial" w:cs="Arial"/>
          <w:i/>
          <w:sz w:val="24"/>
          <w:szCs w:val="24"/>
        </w:rPr>
        <w:t xml:space="preserve"> </w:t>
      </w:r>
      <w:proofErr w:type="spellStart"/>
      <w:r>
        <w:rPr>
          <w:rFonts w:ascii="Arial" w:eastAsia="Arial" w:hAnsi="Arial" w:cs="Arial"/>
          <w:i/>
          <w:sz w:val="24"/>
          <w:szCs w:val="24"/>
        </w:rPr>
        <w:t>Baldin</w:t>
      </w:r>
      <w:proofErr w:type="spellEnd"/>
    </w:p>
    <w:p w14:paraId="3F4579AD" w14:textId="77777777" w:rsidR="00DB3061" w:rsidRDefault="00C304C9">
      <w:pPr>
        <w:spacing w:after="0" w:line="240" w:lineRule="auto"/>
        <w:jc w:val="both"/>
        <w:rPr>
          <w:rFonts w:ascii="Arial" w:eastAsia="Arial" w:hAnsi="Arial" w:cs="Arial"/>
          <w:i/>
          <w:sz w:val="24"/>
          <w:szCs w:val="24"/>
        </w:rPr>
      </w:pPr>
      <w:proofErr w:type="spellStart"/>
      <w:r>
        <w:rPr>
          <w:rFonts w:ascii="Arial" w:eastAsia="Arial" w:hAnsi="Arial" w:cs="Arial"/>
          <w:i/>
          <w:sz w:val="24"/>
          <w:szCs w:val="24"/>
        </w:rPr>
        <w:t>Halei</w:t>
      </w:r>
      <w:proofErr w:type="spellEnd"/>
      <w:r>
        <w:rPr>
          <w:rFonts w:ascii="Arial" w:eastAsia="Arial" w:hAnsi="Arial" w:cs="Arial"/>
          <w:i/>
          <w:sz w:val="24"/>
          <w:szCs w:val="24"/>
        </w:rPr>
        <w:t xml:space="preserve"> Cruz</w:t>
      </w:r>
    </w:p>
    <w:p w14:paraId="6759B04C"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Valdete da Silva Sant’Anna</w:t>
      </w:r>
    </w:p>
    <w:p w14:paraId="76CD3FBA"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Vanessa Maria Vieira</w:t>
      </w:r>
    </w:p>
    <w:p w14:paraId="3B12C6E5" w14:textId="77777777" w:rsidR="00DB3061" w:rsidRDefault="00C304C9">
      <w:pPr>
        <w:spacing w:after="0" w:line="240" w:lineRule="auto"/>
        <w:jc w:val="both"/>
        <w:rPr>
          <w:rFonts w:ascii="Arial" w:eastAsia="Arial" w:hAnsi="Arial" w:cs="Arial"/>
          <w:i/>
          <w:sz w:val="24"/>
          <w:szCs w:val="24"/>
          <w:highlight w:val="yellow"/>
        </w:rPr>
      </w:pPr>
      <w:r>
        <w:rPr>
          <w:rFonts w:ascii="Arial" w:eastAsia="Arial" w:hAnsi="Arial" w:cs="Arial"/>
          <w:i/>
          <w:sz w:val="24"/>
          <w:szCs w:val="24"/>
          <w:highlight w:val="yellow"/>
        </w:rPr>
        <w:t>SUH</w:t>
      </w:r>
    </w:p>
    <w:p w14:paraId="5A6510A3" w14:textId="77777777" w:rsidR="00DB3061" w:rsidRDefault="00C304C9">
      <w:pPr>
        <w:spacing w:after="0" w:line="240" w:lineRule="auto"/>
        <w:jc w:val="both"/>
        <w:rPr>
          <w:rFonts w:ascii="Arial" w:eastAsia="Arial" w:hAnsi="Arial" w:cs="Arial"/>
          <w:i/>
          <w:sz w:val="24"/>
          <w:szCs w:val="24"/>
          <w:highlight w:val="yellow"/>
        </w:rPr>
      </w:pPr>
      <w:r>
        <w:rPr>
          <w:rFonts w:ascii="Arial" w:eastAsia="Arial" w:hAnsi="Arial" w:cs="Arial"/>
          <w:i/>
          <w:sz w:val="24"/>
          <w:szCs w:val="24"/>
          <w:highlight w:val="yellow"/>
        </w:rPr>
        <w:t>SUR</w:t>
      </w:r>
    </w:p>
    <w:p w14:paraId="723C280F" w14:textId="77777777" w:rsidR="00DB3061" w:rsidRDefault="00DB3061">
      <w:pPr>
        <w:spacing w:after="0" w:line="240" w:lineRule="auto"/>
        <w:jc w:val="both"/>
        <w:rPr>
          <w:rFonts w:ascii="Arial" w:eastAsia="Arial" w:hAnsi="Arial" w:cs="Arial"/>
          <w:sz w:val="24"/>
          <w:szCs w:val="24"/>
          <w:highlight w:val="yellow"/>
        </w:rPr>
      </w:pPr>
    </w:p>
    <w:p w14:paraId="08D9C868"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Equipe Técnica de Revisão</w:t>
      </w:r>
    </w:p>
    <w:p w14:paraId="25E9E220" w14:textId="77777777" w:rsidR="00DB3061" w:rsidRDefault="00DB3061">
      <w:pPr>
        <w:widowControl w:val="0"/>
        <w:tabs>
          <w:tab w:val="left" w:pos="-4"/>
        </w:tabs>
        <w:spacing w:after="0" w:line="240" w:lineRule="auto"/>
        <w:ind w:right="-75"/>
        <w:jc w:val="both"/>
        <w:rPr>
          <w:rFonts w:ascii="Arial" w:eastAsia="Arial" w:hAnsi="Arial" w:cs="Arial"/>
          <w:b/>
          <w:sz w:val="24"/>
          <w:szCs w:val="24"/>
        </w:rPr>
      </w:pPr>
    </w:p>
    <w:p w14:paraId="18949CC6" w14:textId="77777777" w:rsidR="00DB3061" w:rsidRDefault="00C304C9">
      <w:pPr>
        <w:widowControl w:val="0"/>
        <w:spacing w:before="3" w:after="0" w:line="360" w:lineRule="auto"/>
        <w:ind w:right="-75"/>
        <w:jc w:val="both"/>
        <w:rPr>
          <w:rFonts w:ascii="Arial" w:eastAsia="Arial" w:hAnsi="Arial" w:cs="Arial"/>
          <w:b/>
          <w:sz w:val="24"/>
          <w:szCs w:val="24"/>
        </w:rPr>
      </w:pPr>
      <w:r>
        <w:rPr>
          <w:rFonts w:ascii="Arial" w:eastAsia="Arial" w:hAnsi="Arial" w:cs="Arial"/>
          <w:b/>
          <w:sz w:val="24"/>
          <w:szCs w:val="24"/>
        </w:rPr>
        <w:t>Lista de abreviaturas</w:t>
      </w:r>
    </w:p>
    <w:p w14:paraId="184F25C8" w14:textId="77777777" w:rsidR="00DB3061" w:rsidRDefault="00C304C9">
      <w:pPr>
        <w:widowControl w:val="0"/>
        <w:tabs>
          <w:tab w:val="left" w:pos="284"/>
        </w:tabs>
        <w:spacing w:before="3" w:after="0" w:line="360" w:lineRule="auto"/>
        <w:ind w:right="-75"/>
        <w:jc w:val="both"/>
        <w:rPr>
          <w:rFonts w:ascii="Arial" w:eastAsia="Arial" w:hAnsi="Arial" w:cs="Arial"/>
        </w:rPr>
      </w:pPr>
      <w:r>
        <w:rPr>
          <w:rFonts w:ascii="Arial" w:eastAsia="Arial" w:hAnsi="Arial" w:cs="Arial"/>
        </w:rPr>
        <w:t xml:space="preserve">            </w:t>
      </w:r>
    </w:p>
    <w:p w14:paraId="2F6938EF" w14:textId="77777777" w:rsidR="00DB3061" w:rsidRDefault="00C304C9">
      <w:pPr>
        <w:widowControl w:val="0"/>
        <w:spacing w:before="3" w:after="200" w:line="240" w:lineRule="auto"/>
        <w:ind w:right="-75"/>
        <w:jc w:val="both"/>
        <w:rPr>
          <w:rFonts w:ascii="Arial" w:eastAsia="Arial" w:hAnsi="Arial" w:cs="Arial"/>
        </w:rPr>
      </w:pPr>
      <w:r>
        <w:rPr>
          <w:rFonts w:ascii="Arial" w:eastAsia="Arial" w:hAnsi="Arial" w:cs="Arial"/>
        </w:rPr>
        <w:t>CIB</w:t>
      </w:r>
      <w:r>
        <w:rPr>
          <w:rFonts w:ascii="Arial" w:eastAsia="Arial" w:hAnsi="Arial" w:cs="Arial"/>
          <w:b/>
        </w:rPr>
        <w:t xml:space="preserve"> </w:t>
      </w:r>
      <w:r>
        <w:rPr>
          <w:rFonts w:ascii="Arial" w:eastAsia="Arial" w:hAnsi="Arial" w:cs="Arial"/>
        </w:rPr>
        <w:t xml:space="preserve">– Comissão </w:t>
      </w:r>
      <w:proofErr w:type="spellStart"/>
      <w:r>
        <w:rPr>
          <w:rFonts w:ascii="Arial" w:eastAsia="Arial" w:hAnsi="Arial" w:cs="Arial"/>
        </w:rPr>
        <w:t>Intergestores</w:t>
      </w:r>
      <w:proofErr w:type="spellEnd"/>
      <w:r>
        <w:rPr>
          <w:rFonts w:ascii="Arial" w:eastAsia="Arial" w:hAnsi="Arial" w:cs="Arial"/>
        </w:rPr>
        <w:t xml:space="preserve"> Bipartite</w:t>
      </w:r>
    </w:p>
    <w:p w14:paraId="72B9E30A"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DANT – Doenças e Agravos Não Transmissíveis</w:t>
      </w:r>
    </w:p>
    <w:p w14:paraId="6047FC01" w14:textId="77777777" w:rsidR="00DB3061" w:rsidRDefault="00C304C9">
      <w:pPr>
        <w:widowControl w:val="0"/>
        <w:tabs>
          <w:tab w:val="left" w:pos="10"/>
        </w:tabs>
        <w:spacing w:before="3" w:after="200" w:line="240" w:lineRule="auto"/>
        <w:ind w:right="-75"/>
        <w:jc w:val="both"/>
        <w:rPr>
          <w:rFonts w:ascii="Arial" w:eastAsia="Arial" w:hAnsi="Arial" w:cs="Arial"/>
        </w:rPr>
      </w:pPr>
      <w:r>
        <w:rPr>
          <w:rFonts w:ascii="Arial" w:eastAsia="Arial" w:hAnsi="Arial" w:cs="Arial"/>
        </w:rPr>
        <w:t>DAPS – Diretoria de Atenção Primária à Saúde</w:t>
      </w:r>
    </w:p>
    <w:p w14:paraId="449B987E"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DCNT – Doenças Crônicas Não Transmissíveis</w:t>
      </w:r>
    </w:p>
    <w:p w14:paraId="2035E35B" w14:textId="77777777" w:rsidR="00DB3061" w:rsidRDefault="00C304C9">
      <w:pPr>
        <w:widowControl w:val="0"/>
        <w:tabs>
          <w:tab w:val="left" w:pos="10"/>
        </w:tabs>
        <w:spacing w:before="3" w:after="200" w:line="240" w:lineRule="auto"/>
        <w:ind w:right="-75"/>
        <w:jc w:val="both"/>
        <w:rPr>
          <w:rFonts w:ascii="Arial" w:eastAsia="Arial" w:hAnsi="Arial" w:cs="Arial"/>
          <w:color w:val="000000"/>
        </w:rPr>
      </w:pPr>
      <w:r>
        <w:rPr>
          <w:rFonts w:ascii="Arial" w:eastAsia="Arial" w:hAnsi="Arial" w:cs="Arial"/>
          <w:color w:val="000000"/>
        </w:rPr>
        <w:t xml:space="preserve">DIVE </w:t>
      </w:r>
      <w:r>
        <w:rPr>
          <w:rFonts w:ascii="Arial" w:eastAsia="Arial" w:hAnsi="Arial" w:cs="Arial"/>
        </w:rPr>
        <w:t xml:space="preserve">– </w:t>
      </w:r>
      <w:r>
        <w:rPr>
          <w:rFonts w:ascii="Arial" w:eastAsia="Arial" w:hAnsi="Arial" w:cs="Arial"/>
          <w:color w:val="000000"/>
        </w:rPr>
        <w:t>Diretoria de Vigilância Epidemiológica</w:t>
      </w:r>
    </w:p>
    <w:p w14:paraId="4E5FDBC5" w14:textId="77777777" w:rsidR="00DB3061" w:rsidRDefault="00C304C9">
      <w:pPr>
        <w:widowControl w:val="0"/>
        <w:tabs>
          <w:tab w:val="left" w:pos="10"/>
        </w:tabs>
        <w:spacing w:before="3" w:after="200" w:line="240" w:lineRule="auto"/>
        <w:ind w:right="-75"/>
        <w:jc w:val="both"/>
        <w:rPr>
          <w:rFonts w:ascii="Arial" w:eastAsia="Arial" w:hAnsi="Arial" w:cs="Arial"/>
        </w:rPr>
      </w:pPr>
      <w:r>
        <w:rPr>
          <w:rFonts w:ascii="Arial" w:eastAsia="Arial" w:hAnsi="Arial" w:cs="Arial"/>
        </w:rPr>
        <w:t>GADNT–</w:t>
      </w:r>
      <w:r>
        <w:rPr>
          <w:rFonts w:ascii="Arial" w:eastAsia="Arial" w:hAnsi="Arial" w:cs="Arial"/>
        </w:rPr>
        <w:t xml:space="preserve"> Gerência de Análises Epidemiológicas e Doenças e Agravos Não Transmissíveis</w:t>
      </w:r>
    </w:p>
    <w:p w14:paraId="4E7EF9DE"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IBGE – Instituto Brasileiro de Geografia e Estatística</w:t>
      </w:r>
    </w:p>
    <w:p w14:paraId="7844A9AA"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 xml:space="preserve">INCA – Instituto Nacional de Câncer </w:t>
      </w:r>
    </w:p>
    <w:p w14:paraId="7D2DCDCC" w14:textId="77777777" w:rsidR="00DB3061" w:rsidRDefault="00C304C9">
      <w:pPr>
        <w:widowControl w:val="0"/>
        <w:tabs>
          <w:tab w:val="left" w:pos="10"/>
        </w:tabs>
        <w:spacing w:before="3" w:after="200" w:line="240" w:lineRule="auto"/>
        <w:ind w:right="-75"/>
        <w:jc w:val="both"/>
        <w:rPr>
          <w:rFonts w:ascii="Arial" w:eastAsia="Arial" w:hAnsi="Arial" w:cs="Arial"/>
          <w:color w:val="000000"/>
        </w:rPr>
      </w:pPr>
      <w:r>
        <w:rPr>
          <w:rFonts w:ascii="Arial" w:eastAsia="Arial" w:hAnsi="Arial" w:cs="Arial"/>
          <w:color w:val="000000"/>
        </w:rPr>
        <w:t xml:space="preserve">MS </w:t>
      </w:r>
      <w:r>
        <w:rPr>
          <w:rFonts w:ascii="Arial" w:eastAsia="Arial" w:hAnsi="Arial" w:cs="Arial"/>
        </w:rPr>
        <w:t>–</w:t>
      </w:r>
      <w:r>
        <w:rPr>
          <w:rFonts w:ascii="Arial" w:eastAsia="Arial" w:hAnsi="Arial" w:cs="Arial"/>
          <w:color w:val="000000"/>
        </w:rPr>
        <w:t xml:space="preserve"> Ministério da Saúde </w:t>
      </w:r>
    </w:p>
    <w:p w14:paraId="613D12CE" w14:textId="77777777" w:rsidR="00DB3061" w:rsidRDefault="00C304C9">
      <w:pPr>
        <w:spacing w:after="200" w:line="240" w:lineRule="auto"/>
        <w:jc w:val="both"/>
        <w:rPr>
          <w:rFonts w:ascii="Arial" w:eastAsia="Arial" w:hAnsi="Arial" w:cs="Arial"/>
          <w:b/>
        </w:rPr>
      </w:pPr>
      <w:r>
        <w:rPr>
          <w:rFonts w:ascii="Arial" w:eastAsia="Arial" w:hAnsi="Arial" w:cs="Arial"/>
        </w:rPr>
        <w:t xml:space="preserve">NUCOM </w:t>
      </w:r>
      <w:proofErr w:type="gramStart"/>
      <w:r>
        <w:rPr>
          <w:rFonts w:ascii="Arial" w:eastAsia="Arial" w:hAnsi="Arial" w:cs="Arial"/>
        </w:rPr>
        <w:t>–  Núcleo</w:t>
      </w:r>
      <w:proofErr w:type="gramEnd"/>
      <w:r>
        <w:rPr>
          <w:rFonts w:ascii="Arial" w:eastAsia="Arial" w:hAnsi="Arial" w:cs="Arial"/>
        </w:rPr>
        <w:t xml:space="preserve"> de Comunicação</w:t>
      </w:r>
      <w:r>
        <w:rPr>
          <w:rFonts w:ascii="Arial" w:eastAsia="Arial" w:hAnsi="Arial" w:cs="Arial"/>
          <w:b/>
        </w:rPr>
        <w:t xml:space="preserve"> </w:t>
      </w:r>
    </w:p>
    <w:p w14:paraId="7F0740E0" w14:textId="77777777" w:rsidR="00DB3061" w:rsidRDefault="00C304C9">
      <w:pPr>
        <w:widowControl w:val="0"/>
        <w:tabs>
          <w:tab w:val="left" w:pos="10"/>
        </w:tabs>
        <w:spacing w:before="3" w:after="200" w:line="240" w:lineRule="auto"/>
        <w:ind w:right="-75"/>
        <w:jc w:val="both"/>
        <w:rPr>
          <w:rFonts w:ascii="Arial" w:eastAsia="Arial" w:hAnsi="Arial" w:cs="Arial"/>
        </w:rPr>
      </w:pPr>
      <w:r>
        <w:rPr>
          <w:rFonts w:ascii="Arial" w:eastAsia="Arial" w:hAnsi="Arial" w:cs="Arial"/>
        </w:rPr>
        <w:t>ODS – Objetivos de Desenvolvi</w:t>
      </w:r>
      <w:r>
        <w:rPr>
          <w:rFonts w:ascii="Arial" w:eastAsia="Arial" w:hAnsi="Arial" w:cs="Arial"/>
        </w:rPr>
        <w:t>mento Sustentável</w:t>
      </w:r>
    </w:p>
    <w:p w14:paraId="5450BB9F" w14:textId="77777777" w:rsidR="00DB3061" w:rsidRPr="0000234C" w:rsidRDefault="00C304C9">
      <w:pPr>
        <w:widowControl w:val="0"/>
        <w:tabs>
          <w:tab w:val="left" w:pos="10"/>
        </w:tabs>
        <w:spacing w:before="3" w:after="200" w:line="240" w:lineRule="auto"/>
        <w:ind w:right="-75"/>
        <w:jc w:val="both"/>
        <w:rPr>
          <w:rFonts w:ascii="Arial" w:eastAsia="Arial" w:hAnsi="Arial" w:cs="Arial"/>
          <w:lang w:val="en-US"/>
        </w:rPr>
      </w:pPr>
      <w:r w:rsidRPr="0000234C">
        <w:rPr>
          <w:rFonts w:ascii="Arial" w:eastAsia="Arial" w:hAnsi="Arial" w:cs="Arial"/>
          <w:lang w:val="en-US"/>
        </w:rPr>
        <w:t xml:space="preserve">OMS – </w:t>
      </w:r>
      <w:proofErr w:type="spellStart"/>
      <w:r w:rsidRPr="0000234C">
        <w:rPr>
          <w:rFonts w:ascii="Arial" w:eastAsia="Arial" w:hAnsi="Arial" w:cs="Arial"/>
          <w:lang w:val="en-US"/>
        </w:rPr>
        <w:t>Organização</w:t>
      </w:r>
      <w:proofErr w:type="spellEnd"/>
      <w:r w:rsidRPr="0000234C">
        <w:rPr>
          <w:rFonts w:ascii="Arial" w:eastAsia="Arial" w:hAnsi="Arial" w:cs="Arial"/>
          <w:lang w:val="en-US"/>
        </w:rPr>
        <w:t xml:space="preserve"> Mundial da </w:t>
      </w:r>
      <w:proofErr w:type="spellStart"/>
      <w:r w:rsidRPr="0000234C">
        <w:rPr>
          <w:rFonts w:ascii="Arial" w:eastAsia="Arial" w:hAnsi="Arial" w:cs="Arial"/>
          <w:lang w:val="en-US"/>
        </w:rPr>
        <w:t>Saúde</w:t>
      </w:r>
      <w:proofErr w:type="spellEnd"/>
      <w:r w:rsidRPr="0000234C">
        <w:rPr>
          <w:rFonts w:ascii="Arial" w:eastAsia="Arial" w:hAnsi="Arial" w:cs="Arial"/>
          <w:lang w:val="en-US"/>
        </w:rPr>
        <w:t xml:space="preserve"> (World Health Organization - WHO)</w:t>
      </w:r>
    </w:p>
    <w:p w14:paraId="383AB27B"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PNS –Pesquisa Nacional de Saúde</w:t>
      </w:r>
    </w:p>
    <w:p w14:paraId="3EDDEBDB"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SES - Secretaria de Estado da Saúde</w:t>
      </w:r>
    </w:p>
    <w:p w14:paraId="62ADFBDC"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 xml:space="preserve">SIH – Sistema de Informações Hospitalares </w:t>
      </w:r>
    </w:p>
    <w:p w14:paraId="47A415D1" w14:textId="77777777" w:rsidR="00DB3061" w:rsidRDefault="00C304C9">
      <w:pPr>
        <w:widowControl w:val="0"/>
        <w:tabs>
          <w:tab w:val="left" w:pos="284"/>
        </w:tabs>
        <w:spacing w:before="3" w:after="200" w:line="240" w:lineRule="auto"/>
        <w:ind w:right="-75"/>
        <w:jc w:val="both"/>
        <w:rPr>
          <w:rFonts w:ascii="Arial" w:eastAsia="Arial" w:hAnsi="Arial" w:cs="Arial"/>
          <w:color w:val="202124"/>
          <w:highlight w:val="white"/>
        </w:rPr>
      </w:pPr>
      <w:r>
        <w:rPr>
          <w:rFonts w:ascii="Arial" w:eastAsia="Arial" w:hAnsi="Arial" w:cs="Arial"/>
        </w:rPr>
        <w:t xml:space="preserve">SIM – </w:t>
      </w:r>
      <w:r>
        <w:rPr>
          <w:rFonts w:ascii="Arial" w:eastAsia="Arial" w:hAnsi="Arial" w:cs="Arial"/>
          <w:color w:val="202124"/>
          <w:highlight w:val="white"/>
        </w:rPr>
        <w:t>Sistema de Informações de Mortalidade</w:t>
      </w:r>
    </w:p>
    <w:p w14:paraId="7CE5C62B" w14:textId="77777777" w:rsidR="00DB3061" w:rsidRDefault="00C304C9">
      <w:pPr>
        <w:widowControl w:val="0"/>
        <w:spacing w:after="200" w:line="240" w:lineRule="auto"/>
        <w:ind w:left="708" w:right="-75" w:hanging="708"/>
        <w:jc w:val="both"/>
        <w:rPr>
          <w:rFonts w:ascii="Arial" w:eastAsia="Arial" w:hAnsi="Arial" w:cs="Arial"/>
        </w:rPr>
      </w:pPr>
      <w:r>
        <w:rPr>
          <w:rFonts w:ascii="Arial" w:eastAsia="Arial" w:hAnsi="Arial" w:cs="Arial"/>
        </w:rPr>
        <w:t>SPS – Superint</w:t>
      </w:r>
      <w:r>
        <w:rPr>
          <w:rFonts w:ascii="Arial" w:eastAsia="Arial" w:hAnsi="Arial" w:cs="Arial"/>
        </w:rPr>
        <w:t xml:space="preserve">endência de Planejamento em Saúde </w:t>
      </w:r>
    </w:p>
    <w:p w14:paraId="15F05842"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SUH – Superintendência de Hospitais Públicos Estaduais</w:t>
      </w:r>
    </w:p>
    <w:p w14:paraId="4076A089"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SUR –Superintendência de Serviços Especializados e Regulação</w:t>
      </w:r>
    </w:p>
    <w:p w14:paraId="21F98954"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SUS – Sistema Único de Saúde</w:t>
      </w:r>
    </w:p>
    <w:p w14:paraId="7D162205" w14:textId="77777777" w:rsidR="00DB3061" w:rsidRDefault="00C304C9">
      <w:pPr>
        <w:widowControl w:val="0"/>
        <w:tabs>
          <w:tab w:val="left" w:pos="284"/>
        </w:tabs>
        <w:spacing w:after="200" w:line="240" w:lineRule="auto"/>
        <w:ind w:right="-75"/>
        <w:jc w:val="both"/>
        <w:rPr>
          <w:rFonts w:ascii="Arial" w:eastAsia="Arial" w:hAnsi="Arial" w:cs="Arial"/>
        </w:rPr>
      </w:pPr>
      <w:r>
        <w:rPr>
          <w:rFonts w:ascii="Arial" w:eastAsia="Arial" w:hAnsi="Arial" w:cs="Arial"/>
        </w:rPr>
        <w:t>SUV–</w:t>
      </w:r>
      <w:r>
        <w:rPr>
          <w:rFonts w:ascii="Arial" w:eastAsia="Arial" w:hAnsi="Arial" w:cs="Arial"/>
          <w:color w:val="000000"/>
        </w:rPr>
        <w:t>Superintendência de Vigilância e Saúde</w:t>
      </w:r>
    </w:p>
    <w:p w14:paraId="55241718" w14:textId="77777777" w:rsidR="00DB3061" w:rsidRDefault="00C304C9">
      <w:pPr>
        <w:widowControl w:val="0"/>
        <w:tabs>
          <w:tab w:val="left" w:pos="284"/>
        </w:tabs>
        <w:spacing w:before="3" w:after="200" w:line="240" w:lineRule="auto"/>
        <w:ind w:right="-75"/>
        <w:jc w:val="both"/>
        <w:rPr>
          <w:rFonts w:ascii="Arial" w:eastAsia="Arial" w:hAnsi="Arial" w:cs="Arial"/>
          <w:color w:val="000000"/>
        </w:rPr>
      </w:pPr>
      <w:r>
        <w:rPr>
          <w:rFonts w:ascii="Arial" w:eastAsia="Arial" w:hAnsi="Arial" w:cs="Arial"/>
          <w:color w:val="000000"/>
        </w:rPr>
        <w:t xml:space="preserve">SVS </w:t>
      </w:r>
      <w:r>
        <w:rPr>
          <w:rFonts w:ascii="Arial" w:eastAsia="Arial" w:hAnsi="Arial" w:cs="Arial"/>
        </w:rPr>
        <w:t>–</w:t>
      </w:r>
      <w:r>
        <w:rPr>
          <w:rFonts w:ascii="Arial" w:eastAsia="Arial" w:hAnsi="Arial" w:cs="Arial"/>
          <w:color w:val="000000"/>
        </w:rPr>
        <w:t xml:space="preserve"> Secretaria de Vigilância em Saúde </w:t>
      </w:r>
    </w:p>
    <w:p w14:paraId="6496E888" w14:textId="77777777" w:rsidR="00DB3061" w:rsidRDefault="00C304C9">
      <w:pPr>
        <w:widowControl w:val="0"/>
        <w:pBdr>
          <w:top w:val="nil"/>
          <w:left w:val="nil"/>
          <w:bottom w:val="nil"/>
          <w:right w:val="nil"/>
          <w:between w:val="nil"/>
        </w:pBdr>
        <w:tabs>
          <w:tab w:val="left" w:pos="284"/>
        </w:tabs>
        <w:spacing w:before="3" w:after="200" w:line="240" w:lineRule="auto"/>
        <w:ind w:right="-75"/>
        <w:jc w:val="both"/>
        <w:rPr>
          <w:rFonts w:ascii="Arial" w:eastAsia="Arial" w:hAnsi="Arial" w:cs="Arial"/>
        </w:rPr>
      </w:pPr>
      <w:r>
        <w:rPr>
          <w:rFonts w:ascii="Arial" w:eastAsia="Arial" w:hAnsi="Arial" w:cs="Arial"/>
        </w:rPr>
        <w:t xml:space="preserve">VIGITEL </w:t>
      </w:r>
      <w:proofErr w:type="gramStart"/>
      <w:r>
        <w:rPr>
          <w:rFonts w:ascii="Arial" w:eastAsia="Arial" w:hAnsi="Arial" w:cs="Arial"/>
        </w:rPr>
        <w:t xml:space="preserve">– </w:t>
      </w:r>
      <w:r>
        <w:rPr>
          <w:rFonts w:ascii="Arial" w:eastAsia="Arial" w:hAnsi="Arial" w:cs="Arial"/>
          <w:color w:val="202124"/>
          <w:highlight w:val="white"/>
        </w:rPr>
        <w:t xml:space="preserve"> Sistema</w:t>
      </w:r>
      <w:proofErr w:type="gramEnd"/>
      <w:r>
        <w:rPr>
          <w:rFonts w:ascii="Arial" w:eastAsia="Arial" w:hAnsi="Arial" w:cs="Arial"/>
          <w:color w:val="202124"/>
          <w:highlight w:val="white"/>
        </w:rPr>
        <w:t xml:space="preserve"> de Vigilância de Fatores de Risco e Proteção para Doenças      Crônicas por Inquérito Telefônico</w:t>
      </w:r>
    </w:p>
    <w:p w14:paraId="0C638A11" w14:textId="77777777" w:rsidR="00DB3061" w:rsidRDefault="00C304C9">
      <w:pPr>
        <w:widowControl w:val="0"/>
        <w:pBdr>
          <w:top w:val="nil"/>
          <w:left w:val="nil"/>
          <w:bottom w:val="nil"/>
          <w:right w:val="nil"/>
          <w:between w:val="nil"/>
        </w:pBdr>
        <w:tabs>
          <w:tab w:val="left" w:pos="284"/>
        </w:tabs>
        <w:spacing w:before="3" w:after="0" w:line="360" w:lineRule="auto"/>
        <w:ind w:right="-75" w:firstLine="708"/>
        <w:jc w:val="both"/>
        <w:rPr>
          <w:rFonts w:ascii="Arial" w:eastAsia="Arial" w:hAnsi="Arial" w:cs="Arial"/>
        </w:rPr>
      </w:pPr>
      <w:r>
        <w:rPr>
          <w:rFonts w:ascii="Arial" w:eastAsia="Arial" w:hAnsi="Arial" w:cs="Arial"/>
        </w:rPr>
        <w:t xml:space="preserve"> </w:t>
      </w:r>
    </w:p>
    <w:p w14:paraId="61B46DCA" w14:textId="77777777" w:rsidR="00DB3061" w:rsidRDefault="00C304C9">
      <w:pPr>
        <w:widowControl w:val="0"/>
        <w:pBdr>
          <w:top w:val="nil"/>
          <w:left w:val="nil"/>
          <w:bottom w:val="nil"/>
          <w:right w:val="nil"/>
          <w:between w:val="nil"/>
        </w:pBdr>
        <w:tabs>
          <w:tab w:val="left" w:pos="284"/>
        </w:tabs>
        <w:spacing w:before="3" w:after="0" w:line="360" w:lineRule="auto"/>
        <w:ind w:right="-75" w:firstLine="708"/>
        <w:jc w:val="both"/>
        <w:rPr>
          <w:rFonts w:ascii="Arial" w:eastAsia="Arial" w:hAnsi="Arial" w:cs="Arial"/>
        </w:rPr>
      </w:pPr>
      <w:r>
        <w:rPr>
          <w:rFonts w:ascii="Arial" w:eastAsia="Arial" w:hAnsi="Arial" w:cs="Arial"/>
        </w:rPr>
        <w:t xml:space="preserve"> </w:t>
      </w:r>
      <w:r>
        <w:br w:type="page"/>
      </w:r>
    </w:p>
    <w:p w14:paraId="61E4C063" w14:textId="77777777" w:rsidR="00DB3061" w:rsidRDefault="00C304C9">
      <w:pPr>
        <w:widowControl w:val="0"/>
        <w:spacing w:before="3" w:after="0" w:line="240" w:lineRule="auto"/>
        <w:ind w:right="-75" w:firstLine="720"/>
        <w:jc w:val="both"/>
        <w:rPr>
          <w:rFonts w:ascii="Arial" w:eastAsia="Arial" w:hAnsi="Arial" w:cs="Arial"/>
          <w:b/>
          <w:sz w:val="24"/>
          <w:szCs w:val="24"/>
        </w:rPr>
      </w:pPr>
      <w:r>
        <w:rPr>
          <w:rFonts w:ascii="Arial" w:eastAsia="Arial" w:hAnsi="Arial" w:cs="Arial"/>
          <w:b/>
          <w:sz w:val="24"/>
          <w:szCs w:val="24"/>
        </w:rPr>
        <w:lastRenderedPageBreak/>
        <w:t>Sumário</w:t>
      </w:r>
    </w:p>
    <w:p w14:paraId="1FB58649" w14:textId="77777777" w:rsidR="00DB3061" w:rsidRDefault="00DB3061">
      <w:pPr>
        <w:widowControl w:val="0"/>
        <w:tabs>
          <w:tab w:val="left" w:pos="284"/>
        </w:tabs>
        <w:spacing w:before="3" w:after="0" w:line="240" w:lineRule="auto"/>
        <w:ind w:right="-75"/>
        <w:jc w:val="both"/>
        <w:rPr>
          <w:rFonts w:ascii="Arial" w:eastAsia="Arial" w:hAnsi="Arial" w:cs="Arial"/>
        </w:rPr>
      </w:pPr>
    </w:p>
    <w:p w14:paraId="11ED5CB7" w14:textId="77777777" w:rsidR="00DB3061" w:rsidRDefault="00DB3061">
      <w:pPr>
        <w:widowControl w:val="0"/>
        <w:tabs>
          <w:tab w:val="left" w:pos="284"/>
        </w:tabs>
        <w:spacing w:before="3" w:after="0" w:line="240" w:lineRule="auto"/>
        <w:ind w:right="-75"/>
        <w:jc w:val="both"/>
        <w:rPr>
          <w:rFonts w:ascii="Arial" w:eastAsia="Arial" w:hAnsi="Arial" w:cs="Arial"/>
        </w:rPr>
      </w:pPr>
    </w:p>
    <w:p w14:paraId="5A0A82D0" w14:textId="77777777" w:rsidR="00DB3061" w:rsidRDefault="00DB3061">
      <w:pPr>
        <w:widowControl w:val="0"/>
        <w:tabs>
          <w:tab w:val="left" w:pos="284"/>
        </w:tabs>
        <w:spacing w:before="3" w:after="0" w:line="240" w:lineRule="auto"/>
        <w:ind w:right="-75"/>
        <w:jc w:val="both"/>
        <w:rPr>
          <w:rFonts w:ascii="Arial" w:eastAsia="Arial" w:hAnsi="Arial" w:cs="Arial"/>
        </w:rPr>
      </w:pPr>
    </w:p>
    <w:p w14:paraId="60495774" w14:textId="77777777" w:rsidR="00DB3061" w:rsidRDefault="00DB3061">
      <w:pPr>
        <w:widowControl w:val="0"/>
        <w:tabs>
          <w:tab w:val="left" w:pos="284"/>
        </w:tabs>
        <w:spacing w:before="3" w:after="0" w:line="240" w:lineRule="auto"/>
        <w:ind w:right="-75"/>
        <w:jc w:val="both"/>
        <w:rPr>
          <w:rFonts w:ascii="Arial" w:eastAsia="Arial" w:hAnsi="Arial" w:cs="Arial"/>
        </w:rPr>
      </w:pPr>
    </w:p>
    <w:p w14:paraId="78ACDA93" w14:textId="77777777" w:rsidR="00DB3061" w:rsidRDefault="00DB3061">
      <w:pPr>
        <w:widowControl w:val="0"/>
        <w:tabs>
          <w:tab w:val="left" w:pos="284"/>
        </w:tabs>
        <w:spacing w:before="3" w:after="0" w:line="240" w:lineRule="auto"/>
        <w:ind w:right="-75"/>
        <w:jc w:val="both"/>
        <w:rPr>
          <w:rFonts w:ascii="Arial" w:eastAsia="Arial" w:hAnsi="Arial" w:cs="Arial"/>
        </w:rPr>
      </w:pPr>
    </w:p>
    <w:p w14:paraId="1A4A26A7" w14:textId="77777777" w:rsidR="00DB3061" w:rsidRDefault="00DB3061">
      <w:pPr>
        <w:widowControl w:val="0"/>
        <w:tabs>
          <w:tab w:val="left" w:pos="284"/>
        </w:tabs>
        <w:spacing w:before="3" w:after="0" w:line="240" w:lineRule="auto"/>
        <w:ind w:right="-75"/>
        <w:jc w:val="both"/>
        <w:rPr>
          <w:rFonts w:ascii="Arial" w:eastAsia="Arial" w:hAnsi="Arial" w:cs="Arial"/>
        </w:rPr>
      </w:pPr>
    </w:p>
    <w:p w14:paraId="29B981DA" w14:textId="77777777" w:rsidR="00DB3061" w:rsidRDefault="00DB3061">
      <w:pPr>
        <w:widowControl w:val="0"/>
        <w:tabs>
          <w:tab w:val="left" w:pos="284"/>
        </w:tabs>
        <w:spacing w:before="3" w:after="0" w:line="240" w:lineRule="auto"/>
        <w:ind w:right="-75"/>
        <w:jc w:val="both"/>
        <w:rPr>
          <w:rFonts w:ascii="Arial" w:eastAsia="Arial" w:hAnsi="Arial" w:cs="Arial"/>
        </w:rPr>
      </w:pPr>
    </w:p>
    <w:p w14:paraId="4CB74FFA" w14:textId="77777777" w:rsidR="00DB3061" w:rsidRDefault="00DB3061">
      <w:pPr>
        <w:widowControl w:val="0"/>
        <w:tabs>
          <w:tab w:val="left" w:pos="284"/>
        </w:tabs>
        <w:spacing w:before="3" w:after="0" w:line="240" w:lineRule="auto"/>
        <w:ind w:right="-75"/>
        <w:jc w:val="both"/>
        <w:rPr>
          <w:rFonts w:ascii="Arial" w:eastAsia="Arial" w:hAnsi="Arial" w:cs="Arial"/>
        </w:rPr>
      </w:pPr>
    </w:p>
    <w:p w14:paraId="2F84041C" w14:textId="77777777" w:rsidR="00DB3061" w:rsidRDefault="00DB3061">
      <w:pPr>
        <w:widowControl w:val="0"/>
        <w:tabs>
          <w:tab w:val="left" w:pos="284"/>
        </w:tabs>
        <w:spacing w:before="3" w:after="0" w:line="240" w:lineRule="auto"/>
        <w:ind w:right="-75"/>
        <w:jc w:val="both"/>
        <w:rPr>
          <w:rFonts w:ascii="Arial" w:eastAsia="Arial" w:hAnsi="Arial" w:cs="Arial"/>
        </w:rPr>
      </w:pPr>
    </w:p>
    <w:p w14:paraId="769E7B4A" w14:textId="77777777" w:rsidR="00DB3061" w:rsidRDefault="00DB3061">
      <w:pPr>
        <w:widowControl w:val="0"/>
        <w:tabs>
          <w:tab w:val="left" w:pos="284"/>
        </w:tabs>
        <w:spacing w:before="3" w:after="0" w:line="240" w:lineRule="auto"/>
        <w:ind w:right="-75"/>
        <w:jc w:val="both"/>
        <w:rPr>
          <w:rFonts w:ascii="Arial" w:eastAsia="Arial" w:hAnsi="Arial" w:cs="Arial"/>
        </w:rPr>
      </w:pPr>
    </w:p>
    <w:p w14:paraId="38ECACE9" w14:textId="77777777" w:rsidR="00DB3061" w:rsidRDefault="00DB3061">
      <w:pPr>
        <w:widowControl w:val="0"/>
        <w:tabs>
          <w:tab w:val="left" w:pos="284"/>
        </w:tabs>
        <w:spacing w:before="3" w:after="0" w:line="240" w:lineRule="auto"/>
        <w:ind w:right="-75"/>
        <w:jc w:val="both"/>
        <w:rPr>
          <w:rFonts w:ascii="Arial" w:eastAsia="Arial" w:hAnsi="Arial" w:cs="Arial"/>
        </w:rPr>
      </w:pPr>
    </w:p>
    <w:p w14:paraId="6AB23731" w14:textId="77777777" w:rsidR="00DB3061" w:rsidRDefault="00DB3061">
      <w:pPr>
        <w:widowControl w:val="0"/>
        <w:tabs>
          <w:tab w:val="left" w:pos="284"/>
        </w:tabs>
        <w:spacing w:before="3" w:after="0" w:line="240" w:lineRule="auto"/>
        <w:ind w:right="-75"/>
        <w:jc w:val="both"/>
        <w:rPr>
          <w:rFonts w:ascii="Arial" w:eastAsia="Arial" w:hAnsi="Arial" w:cs="Arial"/>
        </w:rPr>
      </w:pPr>
    </w:p>
    <w:p w14:paraId="51FC36C1" w14:textId="77777777" w:rsidR="00DB3061" w:rsidRDefault="00DB3061">
      <w:pPr>
        <w:widowControl w:val="0"/>
        <w:tabs>
          <w:tab w:val="left" w:pos="284"/>
        </w:tabs>
        <w:spacing w:before="3" w:after="0" w:line="240" w:lineRule="auto"/>
        <w:ind w:right="-75"/>
        <w:jc w:val="both"/>
        <w:rPr>
          <w:rFonts w:ascii="Arial" w:eastAsia="Arial" w:hAnsi="Arial" w:cs="Arial"/>
        </w:rPr>
      </w:pPr>
    </w:p>
    <w:p w14:paraId="53CD6FCA" w14:textId="77777777" w:rsidR="00DB3061" w:rsidRDefault="00DB3061">
      <w:pPr>
        <w:widowControl w:val="0"/>
        <w:tabs>
          <w:tab w:val="left" w:pos="284"/>
        </w:tabs>
        <w:spacing w:before="3" w:after="0" w:line="240" w:lineRule="auto"/>
        <w:ind w:right="-75"/>
        <w:jc w:val="both"/>
        <w:rPr>
          <w:rFonts w:ascii="Arial" w:eastAsia="Arial" w:hAnsi="Arial" w:cs="Arial"/>
        </w:rPr>
      </w:pPr>
    </w:p>
    <w:p w14:paraId="0B4684E2" w14:textId="77777777" w:rsidR="00DB3061" w:rsidRDefault="00DB3061">
      <w:pPr>
        <w:widowControl w:val="0"/>
        <w:tabs>
          <w:tab w:val="left" w:pos="284"/>
        </w:tabs>
        <w:spacing w:before="3" w:after="0" w:line="240" w:lineRule="auto"/>
        <w:ind w:right="-75"/>
        <w:jc w:val="both"/>
        <w:rPr>
          <w:rFonts w:ascii="Arial" w:eastAsia="Arial" w:hAnsi="Arial" w:cs="Arial"/>
        </w:rPr>
      </w:pPr>
    </w:p>
    <w:p w14:paraId="2B64862E" w14:textId="77777777" w:rsidR="00DB3061" w:rsidRDefault="00DB3061">
      <w:pPr>
        <w:widowControl w:val="0"/>
        <w:tabs>
          <w:tab w:val="left" w:pos="284"/>
        </w:tabs>
        <w:spacing w:before="3" w:after="0" w:line="240" w:lineRule="auto"/>
        <w:ind w:right="-75"/>
        <w:jc w:val="both"/>
        <w:rPr>
          <w:rFonts w:ascii="Arial" w:eastAsia="Arial" w:hAnsi="Arial" w:cs="Arial"/>
        </w:rPr>
      </w:pPr>
    </w:p>
    <w:p w14:paraId="4A7C4F67" w14:textId="77777777" w:rsidR="00DB3061" w:rsidRDefault="00DB3061">
      <w:pPr>
        <w:widowControl w:val="0"/>
        <w:tabs>
          <w:tab w:val="left" w:pos="284"/>
        </w:tabs>
        <w:spacing w:before="3" w:after="0" w:line="240" w:lineRule="auto"/>
        <w:ind w:right="-75"/>
        <w:jc w:val="both"/>
        <w:rPr>
          <w:rFonts w:ascii="Arial" w:eastAsia="Arial" w:hAnsi="Arial" w:cs="Arial"/>
        </w:rPr>
      </w:pPr>
    </w:p>
    <w:p w14:paraId="1DFF0134" w14:textId="77777777" w:rsidR="00DB3061" w:rsidRDefault="00DB3061">
      <w:pPr>
        <w:widowControl w:val="0"/>
        <w:tabs>
          <w:tab w:val="left" w:pos="284"/>
        </w:tabs>
        <w:spacing w:before="3" w:after="0" w:line="240" w:lineRule="auto"/>
        <w:ind w:right="-75"/>
        <w:jc w:val="both"/>
        <w:rPr>
          <w:rFonts w:ascii="Arial" w:eastAsia="Arial" w:hAnsi="Arial" w:cs="Arial"/>
        </w:rPr>
      </w:pPr>
    </w:p>
    <w:p w14:paraId="5ADDF91D" w14:textId="77777777" w:rsidR="00DB3061" w:rsidRDefault="00DB3061">
      <w:pPr>
        <w:widowControl w:val="0"/>
        <w:tabs>
          <w:tab w:val="left" w:pos="284"/>
        </w:tabs>
        <w:spacing w:before="3" w:after="0" w:line="240" w:lineRule="auto"/>
        <w:ind w:right="-75"/>
        <w:jc w:val="both"/>
        <w:rPr>
          <w:rFonts w:ascii="Arial" w:eastAsia="Arial" w:hAnsi="Arial" w:cs="Arial"/>
        </w:rPr>
      </w:pPr>
    </w:p>
    <w:p w14:paraId="10AAA37B" w14:textId="77777777" w:rsidR="00DB3061" w:rsidRDefault="00DB3061">
      <w:pPr>
        <w:widowControl w:val="0"/>
        <w:tabs>
          <w:tab w:val="left" w:pos="284"/>
        </w:tabs>
        <w:spacing w:before="3" w:after="0" w:line="240" w:lineRule="auto"/>
        <w:ind w:right="-75"/>
        <w:jc w:val="both"/>
        <w:rPr>
          <w:rFonts w:ascii="Arial" w:eastAsia="Arial" w:hAnsi="Arial" w:cs="Arial"/>
        </w:rPr>
      </w:pPr>
    </w:p>
    <w:p w14:paraId="7D4E6645" w14:textId="77777777" w:rsidR="00DB3061" w:rsidRDefault="00DB3061">
      <w:pPr>
        <w:widowControl w:val="0"/>
        <w:tabs>
          <w:tab w:val="left" w:pos="284"/>
        </w:tabs>
        <w:spacing w:before="3" w:after="0" w:line="240" w:lineRule="auto"/>
        <w:ind w:right="-75"/>
        <w:jc w:val="both"/>
        <w:rPr>
          <w:rFonts w:ascii="Arial" w:eastAsia="Arial" w:hAnsi="Arial" w:cs="Arial"/>
        </w:rPr>
      </w:pPr>
    </w:p>
    <w:p w14:paraId="43B654EF" w14:textId="77777777" w:rsidR="00DB3061" w:rsidRDefault="00DB3061">
      <w:pPr>
        <w:widowControl w:val="0"/>
        <w:tabs>
          <w:tab w:val="left" w:pos="284"/>
        </w:tabs>
        <w:spacing w:before="3" w:after="0" w:line="240" w:lineRule="auto"/>
        <w:ind w:right="-75"/>
        <w:jc w:val="both"/>
        <w:rPr>
          <w:rFonts w:ascii="Arial" w:eastAsia="Arial" w:hAnsi="Arial" w:cs="Arial"/>
        </w:rPr>
      </w:pPr>
    </w:p>
    <w:p w14:paraId="44E53602" w14:textId="77777777" w:rsidR="00DB3061" w:rsidRDefault="00DB3061">
      <w:pPr>
        <w:widowControl w:val="0"/>
        <w:tabs>
          <w:tab w:val="left" w:pos="284"/>
        </w:tabs>
        <w:spacing w:before="3" w:after="0" w:line="240" w:lineRule="auto"/>
        <w:ind w:right="-75"/>
        <w:jc w:val="both"/>
        <w:rPr>
          <w:rFonts w:ascii="Arial" w:eastAsia="Arial" w:hAnsi="Arial" w:cs="Arial"/>
        </w:rPr>
      </w:pPr>
    </w:p>
    <w:p w14:paraId="2855B4C2" w14:textId="77777777" w:rsidR="00DB3061" w:rsidRDefault="00DB3061">
      <w:pPr>
        <w:widowControl w:val="0"/>
        <w:tabs>
          <w:tab w:val="left" w:pos="284"/>
        </w:tabs>
        <w:spacing w:before="3" w:after="0" w:line="240" w:lineRule="auto"/>
        <w:ind w:right="-75"/>
        <w:jc w:val="both"/>
        <w:rPr>
          <w:rFonts w:ascii="Arial" w:eastAsia="Arial" w:hAnsi="Arial" w:cs="Arial"/>
        </w:rPr>
      </w:pPr>
    </w:p>
    <w:p w14:paraId="7B043BA2" w14:textId="77777777" w:rsidR="00DB3061" w:rsidRDefault="00DB3061">
      <w:pPr>
        <w:widowControl w:val="0"/>
        <w:tabs>
          <w:tab w:val="left" w:pos="284"/>
        </w:tabs>
        <w:spacing w:before="3" w:after="0" w:line="240" w:lineRule="auto"/>
        <w:ind w:right="-75"/>
        <w:jc w:val="both"/>
        <w:rPr>
          <w:rFonts w:ascii="Arial" w:eastAsia="Arial" w:hAnsi="Arial" w:cs="Arial"/>
        </w:rPr>
      </w:pPr>
    </w:p>
    <w:p w14:paraId="6C70A8CA" w14:textId="77777777" w:rsidR="00DB3061" w:rsidRDefault="00DB3061">
      <w:pPr>
        <w:widowControl w:val="0"/>
        <w:tabs>
          <w:tab w:val="left" w:pos="284"/>
        </w:tabs>
        <w:spacing w:before="3" w:after="0" w:line="240" w:lineRule="auto"/>
        <w:ind w:right="-75"/>
        <w:jc w:val="both"/>
        <w:rPr>
          <w:rFonts w:ascii="Arial" w:eastAsia="Arial" w:hAnsi="Arial" w:cs="Arial"/>
        </w:rPr>
      </w:pPr>
    </w:p>
    <w:p w14:paraId="39083FCD" w14:textId="77777777" w:rsidR="00DB3061" w:rsidRDefault="00DB3061">
      <w:pPr>
        <w:widowControl w:val="0"/>
        <w:tabs>
          <w:tab w:val="left" w:pos="284"/>
        </w:tabs>
        <w:spacing w:before="3" w:after="0" w:line="240" w:lineRule="auto"/>
        <w:ind w:right="-75"/>
        <w:jc w:val="both"/>
        <w:rPr>
          <w:rFonts w:ascii="Arial" w:eastAsia="Arial" w:hAnsi="Arial" w:cs="Arial"/>
        </w:rPr>
      </w:pPr>
    </w:p>
    <w:p w14:paraId="0C845D0A" w14:textId="77777777" w:rsidR="00DB3061" w:rsidRDefault="00DB3061">
      <w:pPr>
        <w:widowControl w:val="0"/>
        <w:tabs>
          <w:tab w:val="left" w:pos="284"/>
        </w:tabs>
        <w:spacing w:before="3" w:after="0" w:line="240" w:lineRule="auto"/>
        <w:ind w:right="-75"/>
        <w:jc w:val="both"/>
        <w:rPr>
          <w:rFonts w:ascii="Arial" w:eastAsia="Arial" w:hAnsi="Arial" w:cs="Arial"/>
        </w:rPr>
      </w:pPr>
    </w:p>
    <w:p w14:paraId="4CF1F9A3" w14:textId="77777777" w:rsidR="00DB3061" w:rsidRDefault="00DB3061">
      <w:pPr>
        <w:widowControl w:val="0"/>
        <w:tabs>
          <w:tab w:val="left" w:pos="284"/>
        </w:tabs>
        <w:spacing w:before="3" w:after="0" w:line="240" w:lineRule="auto"/>
        <w:ind w:right="-75"/>
        <w:jc w:val="both"/>
        <w:rPr>
          <w:rFonts w:ascii="Arial" w:eastAsia="Arial" w:hAnsi="Arial" w:cs="Arial"/>
        </w:rPr>
      </w:pPr>
    </w:p>
    <w:p w14:paraId="7A02B41C" w14:textId="77777777" w:rsidR="00DB3061" w:rsidRDefault="00DB3061">
      <w:pPr>
        <w:widowControl w:val="0"/>
        <w:tabs>
          <w:tab w:val="left" w:pos="284"/>
        </w:tabs>
        <w:spacing w:before="3" w:after="0" w:line="240" w:lineRule="auto"/>
        <w:ind w:right="-75"/>
        <w:jc w:val="both"/>
        <w:rPr>
          <w:rFonts w:ascii="Arial" w:eastAsia="Arial" w:hAnsi="Arial" w:cs="Arial"/>
        </w:rPr>
      </w:pPr>
    </w:p>
    <w:p w14:paraId="54C48477" w14:textId="77777777" w:rsidR="00DB3061" w:rsidRDefault="00DB3061">
      <w:pPr>
        <w:widowControl w:val="0"/>
        <w:tabs>
          <w:tab w:val="left" w:pos="284"/>
        </w:tabs>
        <w:spacing w:before="3" w:after="0" w:line="240" w:lineRule="auto"/>
        <w:ind w:right="-75"/>
        <w:jc w:val="both"/>
        <w:rPr>
          <w:rFonts w:ascii="Arial" w:eastAsia="Arial" w:hAnsi="Arial" w:cs="Arial"/>
        </w:rPr>
      </w:pPr>
    </w:p>
    <w:p w14:paraId="121AB175" w14:textId="77777777" w:rsidR="00DB3061" w:rsidRDefault="00DB3061">
      <w:pPr>
        <w:widowControl w:val="0"/>
        <w:tabs>
          <w:tab w:val="left" w:pos="284"/>
        </w:tabs>
        <w:spacing w:before="3" w:after="0" w:line="240" w:lineRule="auto"/>
        <w:ind w:right="-75"/>
        <w:jc w:val="both"/>
        <w:rPr>
          <w:rFonts w:ascii="Arial" w:eastAsia="Arial" w:hAnsi="Arial" w:cs="Arial"/>
        </w:rPr>
      </w:pPr>
    </w:p>
    <w:p w14:paraId="2516A262" w14:textId="77777777" w:rsidR="00DB3061" w:rsidRDefault="00DB3061">
      <w:pPr>
        <w:widowControl w:val="0"/>
        <w:tabs>
          <w:tab w:val="left" w:pos="284"/>
        </w:tabs>
        <w:spacing w:before="3" w:after="0" w:line="240" w:lineRule="auto"/>
        <w:ind w:right="-75"/>
        <w:jc w:val="both"/>
        <w:rPr>
          <w:rFonts w:ascii="Arial" w:eastAsia="Arial" w:hAnsi="Arial" w:cs="Arial"/>
        </w:rPr>
      </w:pPr>
    </w:p>
    <w:p w14:paraId="70604B03" w14:textId="77777777" w:rsidR="00DB3061" w:rsidRDefault="00DB3061">
      <w:pPr>
        <w:widowControl w:val="0"/>
        <w:tabs>
          <w:tab w:val="left" w:pos="284"/>
        </w:tabs>
        <w:spacing w:before="3" w:after="0" w:line="240" w:lineRule="auto"/>
        <w:ind w:right="-75"/>
        <w:jc w:val="both"/>
        <w:rPr>
          <w:rFonts w:ascii="Arial" w:eastAsia="Arial" w:hAnsi="Arial" w:cs="Arial"/>
        </w:rPr>
      </w:pPr>
    </w:p>
    <w:p w14:paraId="392AA1E2" w14:textId="77777777" w:rsidR="00DB3061" w:rsidRDefault="00DB3061">
      <w:pPr>
        <w:widowControl w:val="0"/>
        <w:tabs>
          <w:tab w:val="left" w:pos="284"/>
        </w:tabs>
        <w:spacing w:before="3" w:after="0" w:line="240" w:lineRule="auto"/>
        <w:ind w:right="-75"/>
        <w:jc w:val="both"/>
        <w:rPr>
          <w:rFonts w:ascii="Arial" w:eastAsia="Arial" w:hAnsi="Arial" w:cs="Arial"/>
        </w:rPr>
      </w:pPr>
    </w:p>
    <w:p w14:paraId="3391353E" w14:textId="77777777" w:rsidR="00DB3061" w:rsidRDefault="00DB3061">
      <w:pPr>
        <w:widowControl w:val="0"/>
        <w:tabs>
          <w:tab w:val="left" w:pos="284"/>
        </w:tabs>
        <w:spacing w:before="3" w:after="0" w:line="240" w:lineRule="auto"/>
        <w:ind w:right="-75"/>
        <w:jc w:val="both"/>
        <w:rPr>
          <w:rFonts w:ascii="Arial" w:eastAsia="Arial" w:hAnsi="Arial" w:cs="Arial"/>
        </w:rPr>
      </w:pPr>
    </w:p>
    <w:p w14:paraId="64B452B4" w14:textId="77777777" w:rsidR="00DB3061" w:rsidRDefault="00DB3061">
      <w:pPr>
        <w:widowControl w:val="0"/>
        <w:tabs>
          <w:tab w:val="left" w:pos="284"/>
        </w:tabs>
        <w:spacing w:before="3" w:after="0" w:line="240" w:lineRule="auto"/>
        <w:ind w:right="-75"/>
        <w:jc w:val="both"/>
        <w:rPr>
          <w:rFonts w:ascii="Arial" w:eastAsia="Arial" w:hAnsi="Arial" w:cs="Arial"/>
        </w:rPr>
      </w:pPr>
    </w:p>
    <w:p w14:paraId="74D5B2A8" w14:textId="77777777" w:rsidR="00DB3061" w:rsidRDefault="00DB3061">
      <w:pPr>
        <w:widowControl w:val="0"/>
        <w:tabs>
          <w:tab w:val="left" w:pos="284"/>
        </w:tabs>
        <w:spacing w:before="3" w:after="0" w:line="240" w:lineRule="auto"/>
        <w:ind w:right="-75"/>
        <w:jc w:val="both"/>
        <w:rPr>
          <w:rFonts w:ascii="Arial" w:eastAsia="Arial" w:hAnsi="Arial" w:cs="Arial"/>
        </w:rPr>
      </w:pPr>
    </w:p>
    <w:p w14:paraId="4533CD1E" w14:textId="77777777" w:rsidR="00DB3061" w:rsidRDefault="00C304C9">
      <w:pPr>
        <w:widowControl w:val="0"/>
        <w:tabs>
          <w:tab w:val="left" w:pos="284"/>
        </w:tabs>
        <w:spacing w:before="53" w:after="0" w:line="240" w:lineRule="auto"/>
        <w:ind w:right="-75"/>
        <w:jc w:val="center"/>
        <w:rPr>
          <w:rFonts w:ascii="Arial" w:eastAsia="Arial" w:hAnsi="Arial" w:cs="Arial"/>
        </w:rPr>
      </w:pPr>
      <w:r>
        <w:br w:type="page"/>
      </w:r>
    </w:p>
    <w:p w14:paraId="6F50DBED" w14:textId="77777777" w:rsidR="00DB3061" w:rsidRDefault="00C304C9">
      <w:pPr>
        <w:widowControl w:val="0"/>
        <w:spacing w:after="0" w:line="276" w:lineRule="auto"/>
        <w:ind w:right="-75"/>
        <w:rPr>
          <w:rFonts w:ascii="Arial" w:eastAsia="Arial" w:hAnsi="Arial" w:cs="Arial"/>
          <w:sz w:val="24"/>
          <w:szCs w:val="24"/>
        </w:rPr>
      </w:pPr>
      <w:r>
        <w:rPr>
          <w:rFonts w:ascii="Arial" w:eastAsia="Arial" w:hAnsi="Arial" w:cs="Arial"/>
          <w:b/>
          <w:sz w:val="24"/>
          <w:szCs w:val="24"/>
        </w:rPr>
        <w:lastRenderedPageBreak/>
        <w:t>Apresentação</w:t>
      </w:r>
    </w:p>
    <w:p w14:paraId="0C11FFBF" w14:textId="77777777" w:rsidR="00DB3061" w:rsidRDefault="00DB3061">
      <w:pPr>
        <w:widowControl w:val="0"/>
        <w:spacing w:after="0" w:line="276" w:lineRule="auto"/>
        <w:ind w:right="-75"/>
        <w:rPr>
          <w:rFonts w:ascii="Arial" w:eastAsia="Arial" w:hAnsi="Arial" w:cs="Arial"/>
        </w:rPr>
      </w:pPr>
    </w:p>
    <w:p w14:paraId="298D048D"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Este</w:t>
      </w:r>
      <w:r>
        <w:rPr>
          <w:rFonts w:ascii="Arial" w:eastAsia="Arial" w:hAnsi="Arial" w:cs="Arial"/>
          <w:color w:val="000000"/>
        </w:rPr>
        <w:t xml:space="preserve"> Plano de A</w:t>
      </w:r>
      <w:r>
        <w:rPr>
          <w:rFonts w:ascii="Arial" w:eastAsia="Arial" w:hAnsi="Arial" w:cs="Arial"/>
        </w:rPr>
        <w:t xml:space="preserve">ções Estratégicas para </w:t>
      </w:r>
      <w:r>
        <w:rPr>
          <w:rFonts w:ascii="Arial" w:eastAsia="Arial" w:hAnsi="Arial" w:cs="Arial"/>
          <w:color w:val="000000"/>
        </w:rPr>
        <w:t>Enfrentamento das Doenças Cr</w:t>
      </w:r>
      <w:r>
        <w:rPr>
          <w:rFonts w:ascii="Arial" w:eastAsia="Arial" w:hAnsi="Arial" w:cs="Arial"/>
        </w:rPr>
        <w:t xml:space="preserve">ônicas </w:t>
      </w:r>
      <w:r>
        <w:rPr>
          <w:rFonts w:ascii="Arial" w:eastAsia="Arial" w:hAnsi="Arial" w:cs="Arial"/>
          <w:color w:val="000000"/>
        </w:rPr>
        <w:t>Não Transmissíveis (D</w:t>
      </w:r>
      <w:r>
        <w:rPr>
          <w:rFonts w:ascii="Arial" w:eastAsia="Arial" w:hAnsi="Arial" w:cs="Arial"/>
        </w:rPr>
        <w:t>C</w:t>
      </w:r>
      <w:r>
        <w:rPr>
          <w:rFonts w:ascii="Arial" w:eastAsia="Arial" w:hAnsi="Arial" w:cs="Arial"/>
          <w:color w:val="000000"/>
        </w:rPr>
        <w:t xml:space="preserve">NT) </w:t>
      </w:r>
      <w:r>
        <w:rPr>
          <w:rFonts w:ascii="Arial" w:eastAsia="Arial" w:hAnsi="Arial" w:cs="Arial"/>
        </w:rPr>
        <w:t>apresenta-se como</w:t>
      </w:r>
      <w:r>
        <w:rPr>
          <w:rFonts w:ascii="Arial" w:eastAsia="Arial" w:hAnsi="Arial" w:cs="Arial"/>
          <w:color w:val="000000"/>
        </w:rPr>
        <w:t xml:space="preserve"> um importante instrumento de gestão com intuito de nortear o processo de planejamento de a</w:t>
      </w:r>
      <w:r>
        <w:rPr>
          <w:rFonts w:ascii="Arial" w:eastAsia="Arial" w:hAnsi="Arial" w:cs="Arial"/>
        </w:rPr>
        <w:t>ções</w:t>
      </w:r>
      <w:r>
        <w:rPr>
          <w:rFonts w:ascii="Arial" w:eastAsia="Arial" w:hAnsi="Arial" w:cs="Arial"/>
          <w:color w:val="000000"/>
        </w:rPr>
        <w:t>, controle, monitoramento e ava</w:t>
      </w:r>
      <w:r>
        <w:rPr>
          <w:rFonts w:ascii="Arial" w:eastAsia="Arial" w:hAnsi="Arial" w:cs="Arial"/>
          <w:color w:val="000000"/>
        </w:rPr>
        <w:t>liação das D</w:t>
      </w:r>
      <w:r>
        <w:rPr>
          <w:rFonts w:ascii="Arial" w:eastAsia="Arial" w:hAnsi="Arial" w:cs="Arial"/>
        </w:rPr>
        <w:t>C</w:t>
      </w:r>
      <w:r>
        <w:rPr>
          <w:rFonts w:ascii="Arial" w:eastAsia="Arial" w:hAnsi="Arial" w:cs="Arial"/>
          <w:color w:val="000000"/>
        </w:rPr>
        <w:t>NT no Estado de Santa Catarina, num esfor</w:t>
      </w:r>
      <w:r>
        <w:rPr>
          <w:rFonts w:ascii="Arial" w:eastAsia="Arial" w:hAnsi="Arial" w:cs="Arial"/>
        </w:rPr>
        <w:t xml:space="preserve">ço coletivo para o </w:t>
      </w:r>
      <w:r>
        <w:rPr>
          <w:rFonts w:ascii="Arial" w:eastAsia="Arial" w:hAnsi="Arial" w:cs="Arial"/>
          <w:color w:val="000000"/>
        </w:rPr>
        <w:t xml:space="preserve">período de 2022 a 2030. A proposta foi elaborada utilizando como referência as recomendações do </w:t>
      </w:r>
      <w:r>
        <w:rPr>
          <w:rFonts w:ascii="Arial" w:eastAsia="Arial" w:hAnsi="Arial" w:cs="Arial"/>
        </w:rPr>
        <w:t>Plano Nacional de Ações Estratégicas para o Enfrentamento das Doenças Crônicas e Agravo</w:t>
      </w:r>
      <w:r>
        <w:rPr>
          <w:rFonts w:ascii="Arial" w:eastAsia="Arial" w:hAnsi="Arial" w:cs="Arial"/>
        </w:rPr>
        <w:t>s não Transmissíveis no Brasil, 2021-2030 (BRASIL, 2021</w:t>
      </w:r>
      <w:r>
        <w:rPr>
          <w:rFonts w:ascii="Arial" w:eastAsia="Arial" w:hAnsi="Arial" w:cs="Arial"/>
          <w:color w:val="000000"/>
        </w:rPr>
        <w:t xml:space="preserve">), </w:t>
      </w:r>
      <w:r>
        <w:rPr>
          <w:rFonts w:ascii="Arial" w:eastAsia="Arial" w:hAnsi="Arial" w:cs="Arial"/>
        </w:rPr>
        <w:t xml:space="preserve">por iniciativa da equipe da </w:t>
      </w:r>
      <w:r>
        <w:rPr>
          <w:rFonts w:ascii="Arial" w:eastAsia="Arial" w:hAnsi="Arial" w:cs="Arial"/>
          <w:color w:val="000000"/>
        </w:rPr>
        <w:t xml:space="preserve">Gerência de </w:t>
      </w:r>
      <w:r>
        <w:rPr>
          <w:rFonts w:ascii="Arial" w:eastAsia="Arial" w:hAnsi="Arial" w:cs="Arial"/>
        </w:rPr>
        <w:t>Análises Epidemiológicas e Doenças e Agravos Não Transmissíveis (GADNT), da</w:t>
      </w:r>
      <w:r>
        <w:rPr>
          <w:rFonts w:ascii="Arial" w:eastAsia="Arial" w:hAnsi="Arial" w:cs="Arial"/>
          <w:color w:val="000000"/>
        </w:rPr>
        <w:t xml:space="preserve"> Diretoria de Vigilância Epidemiológica (DIVE), que comp</w:t>
      </w:r>
      <w:r>
        <w:rPr>
          <w:rFonts w:ascii="Arial" w:eastAsia="Arial" w:hAnsi="Arial" w:cs="Arial"/>
        </w:rPr>
        <w:t>õe</w:t>
      </w:r>
      <w:r>
        <w:rPr>
          <w:rFonts w:ascii="Arial" w:eastAsia="Arial" w:hAnsi="Arial" w:cs="Arial"/>
          <w:color w:val="000000"/>
        </w:rPr>
        <w:t xml:space="preserve"> a Superintendência de Vi</w:t>
      </w:r>
      <w:r>
        <w:rPr>
          <w:rFonts w:ascii="Arial" w:eastAsia="Arial" w:hAnsi="Arial" w:cs="Arial"/>
          <w:color w:val="000000"/>
        </w:rPr>
        <w:t xml:space="preserve">gilância em Saúde (SUV) </w:t>
      </w:r>
      <w:r>
        <w:rPr>
          <w:rFonts w:ascii="Arial" w:eastAsia="Arial" w:hAnsi="Arial" w:cs="Arial"/>
        </w:rPr>
        <w:t>n</w:t>
      </w:r>
      <w:r>
        <w:rPr>
          <w:rFonts w:ascii="Arial" w:eastAsia="Arial" w:hAnsi="Arial" w:cs="Arial"/>
          <w:color w:val="000000"/>
        </w:rPr>
        <w:t>a Secretaria de Estado da Saúde de Santa Catarina. Foi elaborado com a contribui</w:t>
      </w:r>
      <w:r>
        <w:rPr>
          <w:rFonts w:ascii="Arial" w:eastAsia="Arial" w:hAnsi="Arial" w:cs="Arial"/>
        </w:rPr>
        <w:t>ção de representantes da Diretoria de Atenção Primária à Saúde (DAPS), vinculada à Superintendência de Planejamento em Saúde (SPS), assim como represen</w:t>
      </w:r>
      <w:r>
        <w:rPr>
          <w:rFonts w:ascii="Arial" w:eastAsia="Arial" w:hAnsi="Arial" w:cs="Arial"/>
        </w:rPr>
        <w:t>tantes da Superintendência de Serviços Especializados e Regulação (SUR) e Superintendência de Hospitais Públicos Estaduais (SUH).</w:t>
      </w:r>
    </w:p>
    <w:p w14:paraId="21F4579C" w14:textId="77777777" w:rsidR="00DB3061" w:rsidRDefault="00DB3061">
      <w:pPr>
        <w:widowControl w:val="0"/>
        <w:spacing w:after="0" w:line="276" w:lineRule="auto"/>
        <w:ind w:right="-75"/>
        <w:jc w:val="both"/>
        <w:rPr>
          <w:rFonts w:ascii="Arial" w:eastAsia="Arial" w:hAnsi="Arial" w:cs="Arial"/>
          <w:color w:val="FF0000"/>
        </w:rPr>
      </w:pPr>
    </w:p>
    <w:p w14:paraId="35D1D2F7"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O Plano tem como objetivo promover o desenvolvimento e a implementação de políticas públicas efetivas, integradas, sustentáve</w:t>
      </w:r>
      <w:r>
        <w:rPr>
          <w:rFonts w:ascii="Arial" w:eastAsia="Arial" w:hAnsi="Arial" w:cs="Arial"/>
        </w:rPr>
        <w:t>is, baseadas em evidências, na busca da prevenção de fatores de risco, da promoção da saúde da população e do fortalecimento dos serviços de saúde voltados às doenças crônicas. Desta forma, pretende-se reduzir a taxa de mortalidade prematura em adultos, is</w:t>
      </w:r>
      <w:r>
        <w:rPr>
          <w:rFonts w:ascii="Arial" w:eastAsia="Arial" w:hAnsi="Arial" w:cs="Arial"/>
        </w:rPr>
        <w:t>to é, na faixa etária de 30 a 69 anos, pelo conjunto das quatro principais DCNT - doenças cardiovasculares, neoplasias, diabetes e doenças respiratórias crônicas.</w:t>
      </w:r>
      <w:r>
        <w:rPr>
          <w:rFonts w:ascii="Arial" w:eastAsia="Arial" w:hAnsi="Arial" w:cs="Arial"/>
          <w:color w:val="000000"/>
        </w:rPr>
        <w:t xml:space="preserve"> </w:t>
      </w:r>
    </w:p>
    <w:p w14:paraId="4D9718A9" w14:textId="77777777" w:rsidR="00DB3061" w:rsidRDefault="00DB3061">
      <w:pPr>
        <w:widowControl w:val="0"/>
        <w:spacing w:after="0" w:line="276" w:lineRule="auto"/>
        <w:ind w:right="-75"/>
        <w:jc w:val="both"/>
        <w:rPr>
          <w:rFonts w:ascii="Arial" w:eastAsia="Arial" w:hAnsi="Arial" w:cs="Arial"/>
        </w:rPr>
      </w:pPr>
    </w:p>
    <w:p w14:paraId="3899D773"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color w:val="000000"/>
        </w:rPr>
        <w:t xml:space="preserve">As DCNT </w:t>
      </w:r>
      <w:r>
        <w:rPr>
          <w:rFonts w:ascii="Arial" w:eastAsia="Arial" w:hAnsi="Arial" w:cs="Arial"/>
        </w:rPr>
        <w:t xml:space="preserve">constituem o problema de saúde pública de maior magnitude, </w:t>
      </w:r>
      <w:r>
        <w:rPr>
          <w:rFonts w:ascii="Arial" w:eastAsia="Arial" w:hAnsi="Arial" w:cs="Arial"/>
          <w:color w:val="000000"/>
        </w:rPr>
        <w:t>s</w:t>
      </w:r>
      <w:r>
        <w:rPr>
          <w:rFonts w:ascii="Arial" w:eastAsia="Arial" w:hAnsi="Arial" w:cs="Arial"/>
        </w:rPr>
        <w:t>endo</w:t>
      </w:r>
      <w:r>
        <w:rPr>
          <w:rFonts w:ascii="Arial" w:eastAsia="Arial" w:hAnsi="Arial" w:cs="Arial"/>
          <w:color w:val="000000"/>
        </w:rPr>
        <w:t xml:space="preserve"> responsáveis pelas</w:t>
      </w:r>
      <w:r>
        <w:rPr>
          <w:rFonts w:ascii="Arial" w:eastAsia="Arial" w:hAnsi="Arial" w:cs="Arial"/>
          <w:color w:val="000000"/>
        </w:rPr>
        <w:t xml:space="preserve"> principais causas de óbito no mundo </w:t>
      </w:r>
      <w:r>
        <w:rPr>
          <w:rFonts w:ascii="Arial" w:eastAsia="Arial" w:hAnsi="Arial" w:cs="Arial"/>
        </w:rPr>
        <w:t>e no</w:t>
      </w:r>
      <w:r>
        <w:rPr>
          <w:rFonts w:ascii="Arial" w:eastAsia="Arial" w:hAnsi="Arial" w:cs="Arial"/>
          <w:color w:val="000000"/>
        </w:rPr>
        <w:t xml:space="preserve"> Brasil.</w:t>
      </w:r>
      <w:r>
        <w:rPr>
          <w:rFonts w:ascii="Arial" w:eastAsia="Arial" w:hAnsi="Arial" w:cs="Arial"/>
        </w:rPr>
        <w:t xml:space="preserve"> São causadas por diversos fatores ligados às condições de vida dos sujeitos, determinadas pelo acesso à informação e serviços públicos, garantia de direitos, emprego, renda e possibilidade de optar por esco</w:t>
      </w:r>
      <w:r>
        <w:rPr>
          <w:rFonts w:ascii="Arial" w:eastAsia="Arial" w:hAnsi="Arial" w:cs="Arial"/>
        </w:rPr>
        <w:t xml:space="preserve">lhas favoráveis à saúde. Por isso, atingem fortemente as camadas menos favorecidas da população, isto é, os mais pobres e grupos vulneráveis como idosos e aqueles de baixa escolaridade. </w:t>
      </w:r>
    </w:p>
    <w:p w14:paraId="00EB1845" w14:textId="77777777" w:rsidR="00DB3061" w:rsidRDefault="00DB3061">
      <w:pPr>
        <w:widowControl w:val="0"/>
        <w:spacing w:after="0" w:line="276" w:lineRule="auto"/>
        <w:ind w:right="-75"/>
        <w:jc w:val="both"/>
        <w:rPr>
          <w:rFonts w:ascii="Arial" w:eastAsia="Arial" w:hAnsi="Arial" w:cs="Arial"/>
        </w:rPr>
      </w:pPr>
    </w:p>
    <w:p w14:paraId="560EB91A"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 xml:space="preserve">Os principais fatores de risco para o adoecimento por DCNT </w:t>
      </w:r>
      <w:proofErr w:type="spellStart"/>
      <w:r>
        <w:rPr>
          <w:rFonts w:ascii="Arial" w:eastAsia="Arial" w:hAnsi="Arial" w:cs="Arial"/>
        </w:rPr>
        <w:t>são</w:t>
      </w:r>
      <w:proofErr w:type="spellEnd"/>
      <w:r>
        <w:rPr>
          <w:rFonts w:ascii="Arial" w:eastAsia="Arial" w:hAnsi="Arial" w:cs="Arial"/>
        </w:rPr>
        <w:t xml:space="preserve"> taba</w:t>
      </w:r>
      <w:r>
        <w:rPr>
          <w:rFonts w:ascii="Arial" w:eastAsia="Arial" w:hAnsi="Arial" w:cs="Arial"/>
        </w:rPr>
        <w:t xml:space="preserve">gismo, consumo excessivo de </w:t>
      </w:r>
      <w:proofErr w:type="spellStart"/>
      <w:r>
        <w:rPr>
          <w:rFonts w:ascii="Arial" w:eastAsia="Arial" w:hAnsi="Arial" w:cs="Arial"/>
        </w:rPr>
        <w:t>álcool</w:t>
      </w:r>
      <w:proofErr w:type="spellEnd"/>
      <w:r>
        <w:rPr>
          <w:rFonts w:ascii="Arial" w:eastAsia="Arial" w:hAnsi="Arial" w:cs="Arial"/>
        </w:rPr>
        <w:t xml:space="preserve">, </w:t>
      </w:r>
      <w:proofErr w:type="spellStart"/>
      <w:r>
        <w:rPr>
          <w:rFonts w:ascii="Arial" w:eastAsia="Arial" w:hAnsi="Arial" w:cs="Arial"/>
        </w:rPr>
        <w:t>alimentação</w:t>
      </w:r>
      <w:proofErr w:type="spellEnd"/>
      <w:r>
        <w:rPr>
          <w:rFonts w:ascii="Arial" w:eastAsia="Arial" w:hAnsi="Arial" w:cs="Arial"/>
        </w:rPr>
        <w:t xml:space="preserve"> </w:t>
      </w:r>
      <w:proofErr w:type="spellStart"/>
      <w:r>
        <w:rPr>
          <w:rFonts w:ascii="Arial" w:eastAsia="Arial" w:hAnsi="Arial" w:cs="Arial"/>
        </w:rPr>
        <w:t>não</w:t>
      </w:r>
      <w:proofErr w:type="spellEnd"/>
      <w:r>
        <w:rPr>
          <w:rFonts w:ascii="Arial" w:eastAsia="Arial" w:hAnsi="Arial" w:cs="Arial"/>
        </w:rPr>
        <w:t xml:space="preserve"> </w:t>
      </w:r>
      <w:proofErr w:type="spellStart"/>
      <w:r>
        <w:rPr>
          <w:rFonts w:ascii="Arial" w:eastAsia="Arial" w:hAnsi="Arial" w:cs="Arial"/>
        </w:rPr>
        <w:t>saudável</w:t>
      </w:r>
      <w:proofErr w:type="spellEnd"/>
      <w:r>
        <w:rPr>
          <w:rFonts w:ascii="Arial" w:eastAsia="Arial" w:hAnsi="Arial" w:cs="Arial"/>
        </w:rPr>
        <w:t xml:space="preserve"> e inatividade </w:t>
      </w:r>
      <w:proofErr w:type="spellStart"/>
      <w:r>
        <w:rPr>
          <w:rFonts w:ascii="Arial" w:eastAsia="Arial" w:hAnsi="Arial" w:cs="Arial"/>
        </w:rPr>
        <w:t>física</w:t>
      </w:r>
      <w:proofErr w:type="spellEnd"/>
      <w:r>
        <w:rPr>
          <w:rFonts w:ascii="Arial" w:eastAsia="Arial" w:hAnsi="Arial" w:cs="Arial"/>
        </w:rPr>
        <w:t xml:space="preserve">, que podem ser modificados pela </w:t>
      </w:r>
      <w:proofErr w:type="spellStart"/>
      <w:r>
        <w:rPr>
          <w:rFonts w:ascii="Arial" w:eastAsia="Arial" w:hAnsi="Arial" w:cs="Arial"/>
        </w:rPr>
        <w:t>mudança</w:t>
      </w:r>
      <w:proofErr w:type="spellEnd"/>
      <w:r>
        <w:rPr>
          <w:rFonts w:ascii="Arial" w:eastAsia="Arial" w:hAnsi="Arial" w:cs="Arial"/>
        </w:rPr>
        <w:t xml:space="preserve"> de comportamento e por </w:t>
      </w:r>
      <w:proofErr w:type="spellStart"/>
      <w:r>
        <w:rPr>
          <w:rFonts w:ascii="Arial" w:eastAsia="Arial" w:hAnsi="Arial" w:cs="Arial"/>
        </w:rPr>
        <w:t>ações</w:t>
      </w:r>
      <w:proofErr w:type="spellEnd"/>
      <w:r>
        <w:rPr>
          <w:rFonts w:ascii="Arial" w:eastAsia="Arial" w:hAnsi="Arial" w:cs="Arial"/>
        </w:rPr>
        <w:t xml:space="preserve"> governamentais que regulamentem e reduzam, por exemplo, </w:t>
      </w:r>
      <w:proofErr w:type="spellStart"/>
      <w:r>
        <w:rPr>
          <w:rFonts w:ascii="Arial" w:eastAsia="Arial" w:hAnsi="Arial" w:cs="Arial"/>
        </w:rPr>
        <w:t>comercialização</w:t>
      </w:r>
      <w:proofErr w:type="spellEnd"/>
      <w:r>
        <w:rPr>
          <w:rFonts w:ascii="Arial" w:eastAsia="Arial" w:hAnsi="Arial" w:cs="Arial"/>
        </w:rPr>
        <w:t xml:space="preserve">, consumo e </w:t>
      </w:r>
      <w:proofErr w:type="spellStart"/>
      <w:r>
        <w:rPr>
          <w:rFonts w:ascii="Arial" w:eastAsia="Arial" w:hAnsi="Arial" w:cs="Arial"/>
        </w:rPr>
        <w:t>exposição</w:t>
      </w:r>
      <w:proofErr w:type="spellEnd"/>
      <w:r>
        <w:rPr>
          <w:rFonts w:ascii="Arial" w:eastAsia="Arial" w:hAnsi="Arial" w:cs="Arial"/>
        </w:rPr>
        <w:t xml:space="preserve"> de produtos danosos à </w:t>
      </w:r>
      <w:proofErr w:type="spellStart"/>
      <w:r>
        <w:rPr>
          <w:rFonts w:ascii="Arial" w:eastAsia="Arial" w:hAnsi="Arial" w:cs="Arial"/>
        </w:rPr>
        <w:t>saúde</w:t>
      </w:r>
      <w:proofErr w:type="spellEnd"/>
      <w:r>
        <w:rPr>
          <w:rFonts w:ascii="Arial" w:eastAsia="Arial" w:hAnsi="Arial" w:cs="Arial"/>
        </w:rPr>
        <w:t xml:space="preserve">. Essas ações de promoção à saúde, desenvolvidas de forma </w:t>
      </w:r>
      <w:r>
        <w:rPr>
          <w:rFonts w:ascii="Arial" w:eastAsia="Arial" w:hAnsi="Arial" w:cs="Arial"/>
          <w:color w:val="000000"/>
        </w:rPr>
        <w:t>custo-efetivas, promovem a redução da exposição a fatores de risco</w:t>
      </w:r>
      <w:r>
        <w:rPr>
          <w:rFonts w:ascii="Arial" w:eastAsia="Arial" w:hAnsi="Arial" w:cs="Arial"/>
        </w:rPr>
        <w:t xml:space="preserve"> para as DCNT. A</w:t>
      </w:r>
      <w:r>
        <w:rPr>
          <w:rFonts w:ascii="Arial" w:eastAsia="Arial" w:hAnsi="Arial" w:cs="Arial"/>
          <w:color w:val="000000"/>
        </w:rPr>
        <w:t xml:space="preserve">lém disso, </w:t>
      </w:r>
      <w:r>
        <w:rPr>
          <w:rFonts w:ascii="Arial" w:eastAsia="Arial" w:hAnsi="Arial" w:cs="Arial"/>
        </w:rPr>
        <w:t>a</w:t>
      </w:r>
      <w:r>
        <w:rPr>
          <w:rFonts w:ascii="Arial" w:eastAsia="Arial" w:hAnsi="Arial" w:cs="Arial"/>
          <w:color w:val="000000"/>
        </w:rPr>
        <w:t xml:space="preserve"> detecção precoce e o tratamento oportuno</w:t>
      </w:r>
      <w:r>
        <w:rPr>
          <w:rFonts w:ascii="Arial" w:eastAsia="Arial" w:hAnsi="Arial" w:cs="Arial"/>
        </w:rPr>
        <w:t xml:space="preserve"> dessas morbidades influenciam di</w:t>
      </w:r>
      <w:r>
        <w:rPr>
          <w:rFonts w:ascii="Arial" w:eastAsia="Arial" w:hAnsi="Arial" w:cs="Arial"/>
        </w:rPr>
        <w:t>retamente na redução do seu impacto na população (BRASIL,2011).</w:t>
      </w:r>
      <w:r>
        <w:rPr>
          <w:rFonts w:ascii="Arial" w:eastAsia="Arial" w:hAnsi="Arial" w:cs="Arial"/>
          <w:color w:val="000000"/>
        </w:rPr>
        <w:t xml:space="preserve"> </w:t>
      </w:r>
    </w:p>
    <w:p w14:paraId="0DDFF078" w14:textId="77777777" w:rsidR="00DB3061" w:rsidRDefault="00DB3061">
      <w:pPr>
        <w:widowControl w:val="0"/>
        <w:spacing w:after="0" w:line="276" w:lineRule="auto"/>
        <w:ind w:right="-75"/>
        <w:jc w:val="both"/>
        <w:rPr>
          <w:rFonts w:ascii="Arial" w:eastAsia="Arial" w:hAnsi="Arial" w:cs="Arial"/>
        </w:rPr>
      </w:pPr>
    </w:p>
    <w:p w14:paraId="6318D840"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Desde o Plano de ações estratégicas para o enfrentamento das doenças crônicas não transmissíveis (DCNT) no Brasil para os anos de 2011 a 2022, publicado em 2011, o Ministério da Saúde assumiu um compromisso internacional com propostas para reverter esse pr</w:t>
      </w:r>
      <w:r>
        <w:rPr>
          <w:rFonts w:ascii="Arial" w:eastAsia="Arial" w:hAnsi="Arial" w:cs="Arial"/>
        </w:rPr>
        <w:t>oblema. Através da Portaria nº 23, de 9 de agosto de 2012, a SVS estabeleceu incentivo financeiro para implantação, implementação e fortalecimento das ações específicas de vigilância e prevenção para o enfrentamento das DCNT, a partir da elaboração de prop</w:t>
      </w:r>
      <w:r>
        <w:rPr>
          <w:rFonts w:ascii="Arial" w:eastAsia="Arial" w:hAnsi="Arial" w:cs="Arial"/>
        </w:rPr>
        <w:t>ostas locais para a redução dos principais fatores de risco e dos principais grupos elencadas no Plano Nacional.</w:t>
      </w:r>
    </w:p>
    <w:p w14:paraId="4B2CF2FB" w14:textId="77777777" w:rsidR="00DB3061" w:rsidRDefault="00DB3061">
      <w:pPr>
        <w:widowControl w:val="0"/>
        <w:spacing w:after="0" w:line="276" w:lineRule="auto"/>
        <w:ind w:right="-75"/>
        <w:jc w:val="both"/>
        <w:rPr>
          <w:rFonts w:ascii="Arial" w:eastAsia="Arial" w:hAnsi="Arial" w:cs="Arial"/>
        </w:rPr>
      </w:pPr>
    </w:p>
    <w:p w14:paraId="167257F6"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 xml:space="preserve">Atualmente o Plano Nacional de </w:t>
      </w:r>
      <w:proofErr w:type="spellStart"/>
      <w:r>
        <w:rPr>
          <w:rFonts w:ascii="Arial" w:eastAsia="Arial" w:hAnsi="Arial" w:cs="Arial"/>
        </w:rPr>
        <w:t>Ações</w:t>
      </w:r>
      <w:proofErr w:type="spellEnd"/>
      <w:r>
        <w:rPr>
          <w:rFonts w:ascii="Arial" w:eastAsia="Arial" w:hAnsi="Arial" w:cs="Arial"/>
        </w:rPr>
        <w:t xml:space="preserve"> </w:t>
      </w:r>
      <w:proofErr w:type="spellStart"/>
      <w:r>
        <w:rPr>
          <w:rFonts w:ascii="Arial" w:eastAsia="Arial" w:hAnsi="Arial" w:cs="Arial"/>
        </w:rPr>
        <w:t>Estratégicas</w:t>
      </w:r>
      <w:proofErr w:type="spellEnd"/>
      <w:r>
        <w:rPr>
          <w:rFonts w:ascii="Arial" w:eastAsia="Arial" w:hAnsi="Arial" w:cs="Arial"/>
        </w:rPr>
        <w:t xml:space="preserve"> para o Enfrentamento das </w:t>
      </w:r>
      <w:proofErr w:type="spellStart"/>
      <w:r>
        <w:rPr>
          <w:rFonts w:ascii="Arial" w:eastAsia="Arial" w:hAnsi="Arial" w:cs="Arial"/>
        </w:rPr>
        <w:t>Doenças</w:t>
      </w:r>
      <w:proofErr w:type="spellEnd"/>
      <w:r>
        <w:rPr>
          <w:rFonts w:ascii="Arial" w:eastAsia="Arial" w:hAnsi="Arial" w:cs="Arial"/>
        </w:rPr>
        <w:t xml:space="preserve"> </w:t>
      </w:r>
      <w:proofErr w:type="spellStart"/>
      <w:r>
        <w:rPr>
          <w:rFonts w:ascii="Arial" w:eastAsia="Arial" w:hAnsi="Arial" w:cs="Arial"/>
        </w:rPr>
        <w:t>Crônicas</w:t>
      </w:r>
      <w:proofErr w:type="spellEnd"/>
      <w:r>
        <w:rPr>
          <w:rFonts w:ascii="Arial" w:eastAsia="Arial" w:hAnsi="Arial" w:cs="Arial"/>
        </w:rPr>
        <w:t xml:space="preserve"> </w:t>
      </w:r>
      <w:r>
        <w:rPr>
          <w:rFonts w:ascii="Arial" w:eastAsia="Arial" w:hAnsi="Arial" w:cs="Arial"/>
        </w:rPr>
        <w:lastRenderedPageBreak/>
        <w:t xml:space="preserve">e Agravos </w:t>
      </w:r>
      <w:proofErr w:type="spellStart"/>
      <w:r>
        <w:rPr>
          <w:rFonts w:ascii="Arial" w:eastAsia="Arial" w:hAnsi="Arial" w:cs="Arial"/>
        </w:rPr>
        <w:t>não</w:t>
      </w:r>
      <w:proofErr w:type="spellEnd"/>
      <w:r>
        <w:rPr>
          <w:rFonts w:ascii="Arial" w:eastAsia="Arial" w:hAnsi="Arial" w:cs="Arial"/>
        </w:rPr>
        <w:t xml:space="preserve"> </w:t>
      </w:r>
      <w:proofErr w:type="spellStart"/>
      <w:r>
        <w:rPr>
          <w:rFonts w:ascii="Arial" w:eastAsia="Arial" w:hAnsi="Arial" w:cs="Arial"/>
        </w:rPr>
        <w:t>Transmissíveis</w:t>
      </w:r>
      <w:proofErr w:type="spellEnd"/>
      <w:r>
        <w:rPr>
          <w:rFonts w:ascii="Arial" w:eastAsia="Arial" w:hAnsi="Arial" w:cs="Arial"/>
        </w:rPr>
        <w:t xml:space="preserve"> 2021-2030, em </w:t>
      </w:r>
      <w:r>
        <w:rPr>
          <w:rFonts w:ascii="Arial" w:eastAsia="Arial" w:hAnsi="Arial" w:cs="Arial"/>
        </w:rPr>
        <w:t xml:space="preserve">sintonia com os Objetivos do Desenvolvimento </w:t>
      </w:r>
      <w:proofErr w:type="spellStart"/>
      <w:r>
        <w:rPr>
          <w:rFonts w:ascii="Arial" w:eastAsia="Arial" w:hAnsi="Arial" w:cs="Arial"/>
        </w:rPr>
        <w:t>Sustentável</w:t>
      </w:r>
      <w:proofErr w:type="spellEnd"/>
      <w:r>
        <w:rPr>
          <w:rFonts w:ascii="Arial" w:eastAsia="Arial" w:hAnsi="Arial" w:cs="Arial"/>
        </w:rPr>
        <w:t xml:space="preserve"> e com as </w:t>
      </w:r>
      <w:proofErr w:type="spellStart"/>
      <w:r>
        <w:rPr>
          <w:rFonts w:ascii="Arial" w:eastAsia="Arial" w:hAnsi="Arial" w:cs="Arial"/>
        </w:rPr>
        <w:t>recomendações</w:t>
      </w:r>
      <w:proofErr w:type="spellEnd"/>
      <w:r>
        <w:rPr>
          <w:rFonts w:ascii="Arial" w:eastAsia="Arial" w:hAnsi="Arial" w:cs="Arial"/>
        </w:rPr>
        <w:t xml:space="preserve"> mundiais e nacionais para </w:t>
      </w:r>
      <w:proofErr w:type="spellStart"/>
      <w:r>
        <w:rPr>
          <w:rFonts w:ascii="Arial" w:eastAsia="Arial" w:hAnsi="Arial" w:cs="Arial"/>
        </w:rPr>
        <w:t>prevenção</w:t>
      </w:r>
      <w:proofErr w:type="spellEnd"/>
      <w:r>
        <w:rPr>
          <w:rFonts w:ascii="Arial" w:eastAsia="Arial" w:hAnsi="Arial" w:cs="Arial"/>
        </w:rPr>
        <w:t xml:space="preserve"> das DANT e </w:t>
      </w:r>
      <w:proofErr w:type="spellStart"/>
      <w:r>
        <w:rPr>
          <w:rFonts w:ascii="Arial" w:eastAsia="Arial" w:hAnsi="Arial" w:cs="Arial"/>
        </w:rPr>
        <w:t>promoção</w:t>
      </w:r>
      <w:proofErr w:type="spellEnd"/>
      <w:r>
        <w:rPr>
          <w:rFonts w:ascii="Arial" w:eastAsia="Arial" w:hAnsi="Arial" w:cs="Arial"/>
        </w:rPr>
        <w:t xml:space="preserve"> da </w:t>
      </w:r>
      <w:proofErr w:type="spellStart"/>
      <w:r>
        <w:rPr>
          <w:rFonts w:ascii="Arial" w:eastAsia="Arial" w:hAnsi="Arial" w:cs="Arial"/>
        </w:rPr>
        <w:t>saúde</w:t>
      </w:r>
      <w:proofErr w:type="spellEnd"/>
      <w:r>
        <w:rPr>
          <w:rFonts w:ascii="Arial" w:eastAsia="Arial" w:hAnsi="Arial" w:cs="Arial"/>
        </w:rPr>
        <w:t xml:space="preserve">. Espera-se que possa otimizar a </w:t>
      </w:r>
      <w:proofErr w:type="spellStart"/>
      <w:r>
        <w:rPr>
          <w:rFonts w:ascii="Arial" w:eastAsia="Arial" w:hAnsi="Arial" w:cs="Arial"/>
        </w:rPr>
        <w:t>implementação</w:t>
      </w:r>
      <w:proofErr w:type="spellEnd"/>
      <w:r>
        <w:rPr>
          <w:rFonts w:ascii="Arial" w:eastAsia="Arial" w:hAnsi="Arial" w:cs="Arial"/>
        </w:rPr>
        <w:t xml:space="preserve"> das </w:t>
      </w:r>
      <w:proofErr w:type="spellStart"/>
      <w:r>
        <w:rPr>
          <w:rFonts w:ascii="Arial" w:eastAsia="Arial" w:hAnsi="Arial" w:cs="Arial"/>
        </w:rPr>
        <w:t>ações</w:t>
      </w:r>
      <w:proofErr w:type="spellEnd"/>
      <w:r>
        <w:rPr>
          <w:rFonts w:ascii="Arial" w:eastAsia="Arial" w:hAnsi="Arial" w:cs="Arial"/>
        </w:rPr>
        <w:t xml:space="preserve"> propostas e </w:t>
      </w:r>
      <w:proofErr w:type="spellStart"/>
      <w:r>
        <w:rPr>
          <w:rFonts w:ascii="Arial" w:eastAsia="Arial" w:hAnsi="Arial" w:cs="Arial"/>
        </w:rPr>
        <w:t>acresça</w:t>
      </w:r>
      <w:proofErr w:type="spellEnd"/>
      <w:r>
        <w:rPr>
          <w:rFonts w:ascii="Arial" w:eastAsia="Arial" w:hAnsi="Arial" w:cs="Arial"/>
        </w:rPr>
        <w:t xml:space="preserve"> à </w:t>
      </w:r>
      <w:proofErr w:type="spellStart"/>
      <w:r>
        <w:rPr>
          <w:rFonts w:ascii="Arial" w:eastAsia="Arial" w:hAnsi="Arial" w:cs="Arial"/>
        </w:rPr>
        <w:t>gestão</w:t>
      </w:r>
      <w:proofErr w:type="spellEnd"/>
      <w:r>
        <w:rPr>
          <w:rFonts w:ascii="Arial" w:eastAsia="Arial" w:hAnsi="Arial" w:cs="Arial"/>
        </w:rPr>
        <w:t xml:space="preserve"> da </w:t>
      </w:r>
      <w:proofErr w:type="spellStart"/>
      <w:r>
        <w:rPr>
          <w:rFonts w:ascii="Arial" w:eastAsia="Arial" w:hAnsi="Arial" w:cs="Arial"/>
        </w:rPr>
        <w:t>Vigilân</w:t>
      </w:r>
      <w:r>
        <w:rPr>
          <w:rFonts w:ascii="Arial" w:eastAsia="Arial" w:hAnsi="Arial" w:cs="Arial"/>
        </w:rPr>
        <w:t>cia</w:t>
      </w:r>
      <w:proofErr w:type="spellEnd"/>
      <w:r>
        <w:rPr>
          <w:rFonts w:ascii="Arial" w:eastAsia="Arial" w:hAnsi="Arial" w:cs="Arial"/>
        </w:rPr>
        <w:t xml:space="preserve"> em </w:t>
      </w:r>
      <w:proofErr w:type="spellStart"/>
      <w:r>
        <w:rPr>
          <w:rFonts w:ascii="Arial" w:eastAsia="Arial" w:hAnsi="Arial" w:cs="Arial"/>
        </w:rPr>
        <w:t>Saúde</w:t>
      </w:r>
      <w:proofErr w:type="spellEnd"/>
      <w:r>
        <w:rPr>
          <w:rFonts w:ascii="Arial" w:eastAsia="Arial" w:hAnsi="Arial" w:cs="Arial"/>
        </w:rPr>
        <w:t xml:space="preserve"> recursos inovadores e arranjos institucionais </w:t>
      </w:r>
      <w:proofErr w:type="spellStart"/>
      <w:r>
        <w:rPr>
          <w:rFonts w:ascii="Arial" w:eastAsia="Arial" w:hAnsi="Arial" w:cs="Arial"/>
        </w:rPr>
        <w:t>favoráveis</w:t>
      </w:r>
      <w:proofErr w:type="spellEnd"/>
      <w:r>
        <w:rPr>
          <w:rFonts w:ascii="Arial" w:eastAsia="Arial" w:hAnsi="Arial" w:cs="Arial"/>
        </w:rPr>
        <w:t xml:space="preserve"> à </w:t>
      </w:r>
      <w:proofErr w:type="spellStart"/>
      <w:r>
        <w:rPr>
          <w:rFonts w:ascii="Arial" w:eastAsia="Arial" w:hAnsi="Arial" w:cs="Arial"/>
        </w:rPr>
        <w:t>participação</w:t>
      </w:r>
      <w:proofErr w:type="spellEnd"/>
      <w:r>
        <w:rPr>
          <w:rFonts w:ascii="Arial" w:eastAsia="Arial" w:hAnsi="Arial" w:cs="Arial"/>
        </w:rPr>
        <w:t xml:space="preserve"> social, à </w:t>
      </w:r>
      <w:proofErr w:type="spellStart"/>
      <w:r>
        <w:rPr>
          <w:rFonts w:ascii="Arial" w:eastAsia="Arial" w:hAnsi="Arial" w:cs="Arial"/>
        </w:rPr>
        <w:t>governança</w:t>
      </w:r>
      <w:proofErr w:type="spellEnd"/>
      <w:r>
        <w:rPr>
          <w:rFonts w:ascii="Arial" w:eastAsia="Arial" w:hAnsi="Arial" w:cs="Arial"/>
        </w:rPr>
        <w:t xml:space="preserve">, à </w:t>
      </w:r>
      <w:proofErr w:type="spellStart"/>
      <w:r>
        <w:rPr>
          <w:rFonts w:ascii="Arial" w:eastAsia="Arial" w:hAnsi="Arial" w:cs="Arial"/>
        </w:rPr>
        <w:t>gestão</w:t>
      </w:r>
      <w:proofErr w:type="spellEnd"/>
      <w:r>
        <w:rPr>
          <w:rFonts w:ascii="Arial" w:eastAsia="Arial" w:hAnsi="Arial" w:cs="Arial"/>
        </w:rPr>
        <w:t xml:space="preserve"> compartilhada e </w:t>
      </w:r>
      <w:proofErr w:type="spellStart"/>
      <w:r>
        <w:rPr>
          <w:rFonts w:ascii="Arial" w:eastAsia="Arial" w:hAnsi="Arial" w:cs="Arial"/>
        </w:rPr>
        <w:t>às</w:t>
      </w:r>
      <w:proofErr w:type="spellEnd"/>
      <w:r>
        <w:rPr>
          <w:rFonts w:ascii="Arial" w:eastAsia="Arial" w:hAnsi="Arial" w:cs="Arial"/>
        </w:rPr>
        <w:t xml:space="preserve"> redes de </w:t>
      </w:r>
      <w:proofErr w:type="spellStart"/>
      <w:r>
        <w:rPr>
          <w:rFonts w:ascii="Arial" w:eastAsia="Arial" w:hAnsi="Arial" w:cs="Arial"/>
        </w:rPr>
        <w:t>cooperação</w:t>
      </w:r>
      <w:proofErr w:type="spellEnd"/>
      <w:r>
        <w:rPr>
          <w:rFonts w:ascii="Arial" w:eastAsia="Arial" w:hAnsi="Arial" w:cs="Arial"/>
        </w:rPr>
        <w:t xml:space="preserve"> e </w:t>
      </w:r>
      <w:proofErr w:type="spellStart"/>
      <w:r>
        <w:rPr>
          <w:rFonts w:ascii="Arial" w:eastAsia="Arial" w:hAnsi="Arial" w:cs="Arial"/>
        </w:rPr>
        <w:t>organização</w:t>
      </w:r>
      <w:proofErr w:type="spellEnd"/>
      <w:r>
        <w:rPr>
          <w:rFonts w:ascii="Arial" w:eastAsia="Arial" w:hAnsi="Arial" w:cs="Arial"/>
        </w:rPr>
        <w:t xml:space="preserve"> de </w:t>
      </w:r>
      <w:proofErr w:type="spellStart"/>
      <w:r>
        <w:rPr>
          <w:rFonts w:ascii="Arial" w:eastAsia="Arial" w:hAnsi="Arial" w:cs="Arial"/>
        </w:rPr>
        <w:t>ações</w:t>
      </w:r>
      <w:proofErr w:type="spellEnd"/>
      <w:r>
        <w:rPr>
          <w:rFonts w:ascii="Arial" w:eastAsia="Arial" w:hAnsi="Arial" w:cs="Arial"/>
        </w:rPr>
        <w:t xml:space="preserve"> e </w:t>
      </w:r>
      <w:proofErr w:type="spellStart"/>
      <w:r>
        <w:rPr>
          <w:rFonts w:ascii="Arial" w:eastAsia="Arial" w:hAnsi="Arial" w:cs="Arial"/>
        </w:rPr>
        <w:t>serviços</w:t>
      </w:r>
      <w:proofErr w:type="spellEnd"/>
      <w:r>
        <w:rPr>
          <w:rFonts w:ascii="Arial" w:eastAsia="Arial" w:hAnsi="Arial" w:cs="Arial"/>
        </w:rPr>
        <w:t xml:space="preserve"> de </w:t>
      </w:r>
      <w:proofErr w:type="spellStart"/>
      <w:r>
        <w:rPr>
          <w:rFonts w:ascii="Arial" w:eastAsia="Arial" w:hAnsi="Arial" w:cs="Arial"/>
        </w:rPr>
        <w:t>saúde</w:t>
      </w:r>
      <w:proofErr w:type="spellEnd"/>
      <w:r>
        <w:rPr>
          <w:rFonts w:ascii="Arial" w:eastAsia="Arial" w:hAnsi="Arial" w:cs="Arial"/>
        </w:rPr>
        <w:t xml:space="preserve"> (BRASIL,2011).</w:t>
      </w:r>
    </w:p>
    <w:p w14:paraId="3BA52480" w14:textId="77777777" w:rsidR="00DB3061" w:rsidRDefault="00DB3061">
      <w:pPr>
        <w:widowControl w:val="0"/>
        <w:spacing w:after="0" w:line="276" w:lineRule="auto"/>
        <w:ind w:right="-75"/>
        <w:jc w:val="both"/>
        <w:rPr>
          <w:rFonts w:ascii="Arial" w:eastAsia="Arial" w:hAnsi="Arial" w:cs="Arial"/>
        </w:rPr>
      </w:pPr>
    </w:p>
    <w:p w14:paraId="49761BD0"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 xml:space="preserve">Finalmente, espera-se que a agenda coletiva colocada pelo Plano de Enfrentamento das Doenças Crônicas Não Transmissíveis, desenvolvido por diversos setores da Secretaria de Estado da Saúde de Santa Catarina, auxilie na implementação das ações elencadas no </w:t>
      </w:r>
      <w:r>
        <w:rPr>
          <w:rFonts w:ascii="Arial" w:eastAsia="Arial" w:hAnsi="Arial" w:cs="Arial"/>
        </w:rPr>
        <w:t>plano nacional.</w:t>
      </w:r>
    </w:p>
    <w:p w14:paraId="5315E82F" w14:textId="77777777" w:rsidR="00DB3061" w:rsidRDefault="00DB3061">
      <w:pPr>
        <w:widowControl w:val="0"/>
        <w:spacing w:after="0" w:line="276" w:lineRule="auto"/>
        <w:ind w:right="-75"/>
        <w:jc w:val="both"/>
        <w:rPr>
          <w:rFonts w:ascii="Arial" w:eastAsia="Arial" w:hAnsi="Arial" w:cs="Arial"/>
        </w:rPr>
      </w:pPr>
    </w:p>
    <w:p w14:paraId="0A7922F4" w14:textId="77777777" w:rsidR="00DB3061" w:rsidRDefault="00DB3061">
      <w:pPr>
        <w:widowControl w:val="0"/>
        <w:spacing w:after="0" w:line="276" w:lineRule="auto"/>
        <w:ind w:right="-75"/>
        <w:jc w:val="both"/>
        <w:rPr>
          <w:rFonts w:ascii="Arial" w:eastAsia="Arial" w:hAnsi="Arial" w:cs="Arial"/>
        </w:rPr>
      </w:pPr>
    </w:p>
    <w:p w14:paraId="643E8FE1" w14:textId="77777777" w:rsidR="00DB3061" w:rsidRDefault="00DB3061">
      <w:pPr>
        <w:widowControl w:val="0"/>
        <w:spacing w:after="0" w:line="276" w:lineRule="auto"/>
        <w:ind w:right="-75"/>
        <w:jc w:val="both"/>
        <w:rPr>
          <w:rFonts w:ascii="Arial" w:eastAsia="Arial" w:hAnsi="Arial" w:cs="Arial"/>
        </w:rPr>
      </w:pPr>
    </w:p>
    <w:p w14:paraId="4F228F24" w14:textId="77777777" w:rsidR="00DB3061" w:rsidRDefault="00DB3061">
      <w:pPr>
        <w:widowControl w:val="0"/>
        <w:spacing w:after="0" w:line="276" w:lineRule="auto"/>
        <w:ind w:right="-75"/>
        <w:jc w:val="both"/>
        <w:rPr>
          <w:rFonts w:ascii="Arial" w:eastAsia="Arial" w:hAnsi="Arial" w:cs="Arial"/>
          <w:color w:val="000000"/>
        </w:rPr>
        <w:sectPr w:rsidR="00DB3061">
          <w:pgSz w:w="11910" w:h="16840"/>
          <w:pgMar w:top="1300" w:right="1318" w:bottom="1300" w:left="1100" w:header="0" w:footer="1480" w:gutter="0"/>
          <w:cols w:space="720"/>
        </w:sectPr>
      </w:pPr>
    </w:p>
    <w:p w14:paraId="7BDA4133" w14:textId="77777777" w:rsidR="00DB3061" w:rsidRDefault="00C304C9">
      <w:pPr>
        <w:widowControl w:val="0"/>
        <w:tabs>
          <w:tab w:val="left" w:pos="284"/>
          <w:tab w:val="left" w:pos="824"/>
        </w:tabs>
        <w:spacing w:after="0" w:line="240" w:lineRule="auto"/>
        <w:ind w:right="-75"/>
        <w:jc w:val="both"/>
        <w:rPr>
          <w:rFonts w:ascii="Arial" w:eastAsia="Arial" w:hAnsi="Arial" w:cs="Arial"/>
          <w:b/>
          <w:sz w:val="24"/>
          <w:szCs w:val="24"/>
        </w:rPr>
      </w:pPr>
      <w:r>
        <w:rPr>
          <w:rFonts w:ascii="Arial" w:eastAsia="Arial" w:hAnsi="Arial" w:cs="Arial"/>
          <w:b/>
          <w:sz w:val="24"/>
          <w:szCs w:val="24"/>
        </w:rPr>
        <w:lastRenderedPageBreak/>
        <w:t>1. Introdução</w:t>
      </w:r>
    </w:p>
    <w:p w14:paraId="7F043BA8" w14:textId="77777777" w:rsidR="00DB3061" w:rsidRDefault="00DB3061">
      <w:pPr>
        <w:widowControl w:val="0"/>
        <w:tabs>
          <w:tab w:val="left" w:pos="0"/>
          <w:tab w:val="left" w:pos="284"/>
        </w:tabs>
        <w:spacing w:after="0" w:line="240" w:lineRule="auto"/>
        <w:ind w:right="-75"/>
        <w:jc w:val="both"/>
        <w:rPr>
          <w:rFonts w:ascii="Arial" w:eastAsia="Arial" w:hAnsi="Arial" w:cs="Arial"/>
          <w:b/>
        </w:rPr>
      </w:pPr>
    </w:p>
    <w:p w14:paraId="60719F3B" w14:textId="77777777" w:rsidR="00DB3061" w:rsidRDefault="00C304C9">
      <w:pPr>
        <w:spacing w:after="0" w:line="276" w:lineRule="auto"/>
        <w:ind w:right="-75"/>
        <w:jc w:val="both"/>
        <w:rPr>
          <w:rFonts w:ascii="Arial" w:eastAsia="Arial" w:hAnsi="Arial" w:cs="Arial"/>
        </w:rPr>
      </w:pPr>
      <w:r>
        <w:rPr>
          <w:rFonts w:ascii="Arial" w:eastAsia="Arial" w:hAnsi="Arial" w:cs="Arial"/>
        </w:rPr>
        <w:t>De acordo com a Organização Mundial da Saúde, as doenças crônicas não transmissíveis (DCNT) são doenças multifatoriais que se desenvolvem no decorrer da vida e são de longa duração. As quatro principais e</w:t>
      </w:r>
      <w:r>
        <w:rPr>
          <w:rFonts w:ascii="Arial" w:eastAsia="Arial" w:hAnsi="Arial" w:cs="Arial"/>
        </w:rPr>
        <w:t xml:space="preserve"> de maior impacto mundial são as doenças cardiovasculares, diabetes, câncer e respiratórias crônicas. Estas possuem fatores de risco comuns e modificáveis que são potencializados pelos fatores condicionantes socioeconômicos, culturais e ambientais, dos qua</w:t>
      </w:r>
      <w:r>
        <w:rPr>
          <w:rFonts w:ascii="Arial" w:eastAsia="Arial" w:hAnsi="Arial" w:cs="Arial"/>
        </w:rPr>
        <w:t>is destacamos o tabagismo, a alimentação não saudável, a inatividade física e o uso nocivo de álcool. Dentre os fatores de risco não modificáveis estão sexo, idade e herança genética. As mortes por esses quatro grupos de doenças afetam predominantemente os</w:t>
      </w:r>
      <w:r>
        <w:rPr>
          <w:rFonts w:ascii="Arial" w:eastAsia="Arial" w:hAnsi="Arial" w:cs="Arial"/>
        </w:rPr>
        <w:t xml:space="preserve"> países em desenvolvimento, nos quais cerca de um terço dos óbitos ocorrem em pessoas com menos de 60 anos de idade, enquanto nos países desenvolvidos a mortalidade prematura (faixa etária de 30 a 69 anos) corresponde a menos de 13% dos casos (MALTA et al.</w:t>
      </w:r>
      <w:r>
        <w:rPr>
          <w:rFonts w:ascii="Arial" w:eastAsia="Arial" w:hAnsi="Arial" w:cs="Arial"/>
        </w:rPr>
        <w:t>, 2019).</w:t>
      </w:r>
    </w:p>
    <w:p w14:paraId="01F67660" w14:textId="77777777" w:rsidR="00DB3061" w:rsidRDefault="00DB3061">
      <w:pPr>
        <w:spacing w:after="0" w:line="276" w:lineRule="auto"/>
        <w:ind w:right="-75"/>
        <w:jc w:val="both"/>
        <w:rPr>
          <w:rFonts w:ascii="Arial" w:eastAsia="Arial" w:hAnsi="Arial" w:cs="Arial"/>
        </w:rPr>
      </w:pPr>
    </w:p>
    <w:p w14:paraId="6727EF7A"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Através da Resolução 53.17 da Assembleia Mundial da Saúde: Prevenção e Controle de Doenças Crônicas Não Transmissíveis (DCNT) em 20 de maio de 2000, a OMS recomenda o estabelecimento de programas nacionais para prevenção e controle das principais</w:t>
      </w:r>
      <w:r>
        <w:rPr>
          <w:rFonts w:ascii="Arial" w:eastAsia="Arial" w:hAnsi="Arial" w:cs="Arial"/>
        </w:rPr>
        <w:t xml:space="preserve"> Doenças e Agravos Não Transmissíveis, em resposta ao avanço promovido pelos Objetivos do Desenvolvimento Sustentável (ODS).</w:t>
      </w:r>
    </w:p>
    <w:p w14:paraId="021B1AC8" w14:textId="77777777" w:rsidR="00DB3061" w:rsidRDefault="00DB3061">
      <w:pPr>
        <w:tabs>
          <w:tab w:val="left" w:pos="284"/>
        </w:tabs>
        <w:spacing w:after="0" w:line="276" w:lineRule="auto"/>
        <w:ind w:right="-75"/>
        <w:jc w:val="both"/>
        <w:rPr>
          <w:rFonts w:ascii="Arial" w:eastAsia="Arial" w:hAnsi="Arial" w:cs="Arial"/>
        </w:rPr>
      </w:pPr>
    </w:p>
    <w:p w14:paraId="64DF0DA5"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Com a acelerada transição demográfica, epidemiológica e nutricional da população, percebe-se uma mudança importante no padrão etár</w:t>
      </w:r>
      <w:r>
        <w:rPr>
          <w:rFonts w:ascii="Arial" w:eastAsia="Arial" w:hAnsi="Arial" w:cs="Arial"/>
        </w:rPr>
        <w:t xml:space="preserve">io e nas causas de mortalidade no Brasil. Com a redução das mortes por desnutrição, doenças infecciosas e parasitárias, </w:t>
      </w:r>
      <w:proofErr w:type="gramStart"/>
      <w:r>
        <w:rPr>
          <w:rFonts w:ascii="Arial" w:eastAsia="Arial" w:hAnsi="Arial" w:cs="Arial"/>
        </w:rPr>
        <w:t>e também</w:t>
      </w:r>
      <w:proofErr w:type="gramEnd"/>
      <w:r>
        <w:rPr>
          <w:rFonts w:ascii="Arial" w:eastAsia="Arial" w:hAnsi="Arial" w:cs="Arial"/>
        </w:rPr>
        <w:t xml:space="preserve"> nas mortes maternas e infantis, ocorre o consequente aumento na expectativa de vida e na proporção do número de idosos em relaç</w:t>
      </w:r>
      <w:r>
        <w:rPr>
          <w:rFonts w:ascii="Arial" w:eastAsia="Arial" w:hAnsi="Arial" w:cs="Arial"/>
        </w:rPr>
        <w:t xml:space="preserve">ão às demais faixas etárias. </w:t>
      </w:r>
      <w:r>
        <w:rPr>
          <w:rFonts w:ascii="Arial" w:eastAsia="Arial" w:hAnsi="Arial" w:cs="Arial"/>
          <w:highlight w:val="white"/>
        </w:rPr>
        <w:t xml:space="preserve">Uma população envelhecida significa grande incremento relativo às condições crônicas, </w:t>
      </w:r>
      <w:r>
        <w:rPr>
          <w:rFonts w:ascii="Arial" w:eastAsia="Arial" w:hAnsi="Arial" w:cs="Arial"/>
        </w:rPr>
        <w:t>delineando um novo cenário para a atuação de políticas públicas.</w:t>
      </w:r>
    </w:p>
    <w:p w14:paraId="5C1B6C7A" w14:textId="77777777" w:rsidR="00DB3061" w:rsidRDefault="00C304C9">
      <w:pPr>
        <w:tabs>
          <w:tab w:val="left" w:pos="284"/>
        </w:tabs>
        <w:spacing w:before="240" w:after="0" w:line="276" w:lineRule="auto"/>
        <w:jc w:val="both"/>
        <w:rPr>
          <w:rFonts w:ascii="Arial" w:eastAsia="Arial" w:hAnsi="Arial" w:cs="Arial"/>
        </w:rPr>
      </w:pPr>
      <w:r>
        <w:rPr>
          <w:rFonts w:ascii="Arial" w:eastAsia="Arial" w:hAnsi="Arial" w:cs="Arial"/>
        </w:rPr>
        <w:t xml:space="preserve">Essa mudança ocorre de maneira diversificada, sendo influenciada por </w:t>
      </w:r>
      <w:proofErr w:type="spellStart"/>
      <w:r>
        <w:rPr>
          <w:rFonts w:ascii="Arial" w:eastAsia="Arial" w:hAnsi="Arial" w:cs="Arial"/>
        </w:rPr>
        <w:t>diferenças</w:t>
      </w:r>
      <w:proofErr w:type="spellEnd"/>
      <w:r>
        <w:rPr>
          <w:rFonts w:ascii="Arial" w:eastAsia="Arial" w:hAnsi="Arial" w:cs="Arial"/>
        </w:rPr>
        <w:t xml:space="preserve"> </w:t>
      </w:r>
      <w:proofErr w:type="spellStart"/>
      <w:r>
        <w:rPr>
          <w:rFonts w:ascii="Arial" w:eastAsia="Arial" w:hAnsi="Arial" w:cs="Arial"/>
        </w:rPr>
        <w:t>sócio</w:t>
      </w:r>
      <w:proofErr w:type="spellEnd"/>
      <w:r>
        <w:rPr>
          <w:rFonts w:ascii="Arial" w:eastAsia="Arial" w:hAnsi="Arial" w:cs="Arial"/>
        </w:rPr>
        <w:t xml:space="preserve"> </w:t>
      </w:r>
      <w:proofErr w:type="spellStart"/>
      <w:r>
        <w:rPr>
          <w:rFonts w:ascii="Arial" w:eastAsia="Arial" w:hAnsi="Arial" w:cs="Arial"/>
        </w:rPr>
        <w:t>econômicas</w:t>
      </w:r>
      <w:proofErr w:type="spellEnd"/>
      <w:r>
        <w:rPr>
          <w:rFonts w:ascii="Arial" w:eastAsia="Arial" w:hAnsi="Arial" w:cs="Arial"/>
        </w:rPr>
        <w:t xml:space="preserve">, culturais, raciais, de acesso aos </w:t>
      </w:r>
      <w:proofErr w:type="spellStart"/>
      <w:r>
        <w:rPr>
          <w:rFonts w:ascii="Arial" w:eastAsia="Arial" w:hAnsi="Arial" w:cs="Arial"/>
        </w:rPr>
        <w:t>serviços</w:t>
      </w:r>
      <w:proofErr w:type="spellEnd"/>
      <w:r>
        <w:rPr>
          <w:rFonts w:ascii="Arial" w:eastAsia="Arial" w:hAnsi="Arial" w:cs="Arial"/>
        </w:rPr>
        <w:t xml:space="preserve"> de </w:t>
      </w:r>
      <w:proofErr w:type="spellStart"/>
      <w:r>
        <w:rPr>
          <w:rFonts w:ascii="Arial" w:eastAsia="Arial" w:hAnsi="Arial" w:cs="Arial"/>
        </w:rPr>
        <w:t>saúde</w:t>
      </w:r>
      <w:proofErr w:type="spellEnd"/>
      <w:r>
        <w:rPr>
          <w:rFonts w:ascii="Arial" w:eastAsia="Arial" w:hAnsi="Arial" w:cs="Arial"/>
        </w:rPr>
        <w:t xml:space="preserve">, </w:t>
      </w:r>
      <w:proofErr w:type="spellStart"/>
      <w:r>
        <w:rPr>
          <w:rFonts w:ascii="Arial" w:eastAsia="Arial" w:hAnsi="Arial" w:cs="Arial"/>
        </w:rPr>
        <w:t>urbanização</w:t>
      </w:r>
      <w:proofErr w:type="spellEnd"/>
      <w:r>
        <w:rPr>
          <w:rFonts w:ascii="Arial" w:eastAsia="Arial" w:hAnsi="Arial" w:cs="Arial"/>
        </w:rPr>
        <w:t xml:space="preserve"> entre outras. A </w:t>
      </w:r>
      <w:proofErr w:type="spellStart"/>
      <w:r>
        <w:rPr>
          <w:rFonts w:ascii="Arial" w:eastAsia="Arial" w:hAnsi="Arial" w:cs="Arial"/>
        </w:rPr>
        <w:t>elaboração</w:t>
      </w:r>
      <w:proofErr w:type="spellEnd"/>
      <w:r>
        <w:rPr>
          <w:rFonts w:ascii="Arial" w:eastAsia="Arial" w:hAnsi="Arial" w:cs="Arial"/>
        </w:rPr>
        <w:t xml:space="preserve"> de estratégias com foco em </w:t>
      </w:r>
      <w:proofErr w:type="spellStart"/>
      <w:r>
        <w:rPr>
          <w:rFonts w:ascii="Arial" w:eastAsia="Arial" w:hAnsi="Arial" w:cs="Arial"/>
        </w:rPr>
        <w:t>ações</w:t>
      </w:r>
      <w:proofErr w:type="spellEnd"/>
      <w:r>
        <w:rPr>
          <w:rFonts w:ascii="Arial" w:eastAsia="Arial" w:hAnsi="Arial" w:cs="Arial"/>
        </w:rPr>
        <w:t xml:space="preserve"> e </w:t>
      </w:r>
      <w:proofErr w:type="spellStart"/>
      <w:r>
        <w:rPr>
          <w:rFonts w:ascii="Arial" w:eastAsia="Arial" w:hAnsi="Arial" w:cs="Arial"/>
        </w:rPr>
        <w:t>orientações</w:t>
      </w:r>
      <w:proofErr w:type="spellEnd"/>
      <w:r>
        <w:rPr>
          <w:rFonts w:ascii="Arial" w:eastAsia="Arial" w:hAnsi="Arial" w:cs="Arial"/>
        </w:rPr>
        <w:t xml:space="preserve"> sobre </w:t>
      </w:r>
      <w:proofErr w:type="spellStart"/>
      <w:r>
        <w:rPr>
          <w:rFonts w:ascii="Arial" w:eastAsia="Arial" w:hAnsi="Arial" w:cs="Arial"/>
        </w:rPr>
        <w:t>alimentação</w:t>
      </w:r>
      <w:proofErr w:type="spellEnd"/>
      <w:r>
        <w:rPr>
          <w:rFonts w:ascii="Arial" w:eastAsia="Arial" w:hAnsi="Arial" w:cs="Arial"/>
        </w:rPr>
        <w:t xml:space="preserve"> </w:t>
      </w:r>
      <w:proofErr w:type="spellStart"/>
      <w:r>
        <w:rPr>
          <w:rFonts w:ascii="Arial" w:eastAsia="Arial" w:hAnsi="Arial" w:cs="Arial"/>
        </w:rPr>
        <w:t>saudável</w:t>
      </w:r>
      <w:proofErr w:type="spellEnd"/>
      <w:r>
        <w:rPr>
          <w:rFonts w:ascii="Arial" w:eastAsia="Arial" w:hAnsi="Arial" w:cs="Arial"/>
        </w:rPr>
        <w:t xml:space="preserve">, </w:t>
      </w:r>
      <w:proofErr w:type="spellStart"/>
      <w:r>
        <w:rPr>
          <w:rFonts w:ascii="Arial" w:eastAsia="Arial" w:hAnsi="Arial" w:cs="Arial"/>
        </w:rPr>
        <w:t>prática</w:t>
      </w:r>
      <w:proofErr w:type="spellEnd"/>
      <w:r>
        <w:rPr>
          <w:rFonts w:ascii="Arial" w:eastAsia="Arial" w:hAnsi="Arial" w:cs="Arial"/>
        </w:rPr>
        <w:t xml:space="preserve"> de atividade </w:t>
      </w:r>
      <w:proofErr w:type="spellStart"/>
      <w:r>
        <w:rPr>
          <w:rFonts w:ascii="Arial" w:eastAsia="Arial" w:hAnsi="Arial" w:cs="Arial"/>
        </w:rPr>
        <w:t>física</w:t>
      </w:r>
      <w:proofErr w:type="spellEnd"/>
      <w:r>
        <w:rPr>
          <w:rFonts w:ascii="Arial" w:eastAsia="Arial" w:hAnsi="Arial" w:cs="Arial"/>
        </w:rPr>
        <w:t xml:space="preserve">, </w:t>
      </w:r>
      <w:proofErr w:type="spellStart"/>
      <w:r>
        <w:rPr>
          <w:rFonts w:ascii="Arial" w:eastAsia="Arial" w:hAnsi="Arial" w:cs="Arial"/>
        </w:rPr>
        <w:t>saúde</w:t>
      </w:r>
      <w:proofErr w:type="spellEnd"/>
      <w:r>
        <w:rPr>
          <w:rFonts w:ascii="Arial" w:eastAsia="Arial" w:hAnsi="Arial" w:cs="Arial"/>
        </w:rPr>
        <w:t xml:space="preserve"> sexual, </w:t>
      </w:r>
      <w:proofErr w:type="spellStart"/>
      <w:r>
        <w:rPr>
          <w:rFonts w:ascii="Arial" w:eastAsia="Arial" w:hAnsi="Arial" w:cs="Arial"/>
        </w:rPr>
        <w:t>vínculos</w:t>
      </w:r>
      <w:proofErr w:type="spellEnd"/>
      <w:r>
        <w:rPr>
          <w:rFonts w:ascii="Arial" w:eastAsia="Arial" w:hAnsi="Arial" w:cs="Arial"/>
        </w:rPr>
        <w:t xml:space="preserve"> afetivos </w:t>
      </w:r>
      <w:proofErr w:type="spellStart"/>
      <w:r>
        <w:rPr>
          <w:rFonts w:ascii="Arial" w:eastAsia="Arial" w:hAnsi="Arial" w:cs="Arial"/>
        </w:rPr>
        <w:t>saudáveis</w:t>
      </w:r>
      <w:proofErr w:type="spellEnd"/>
      <w:r>
        <w:rPr>
          <w:rFonts w:ascii="Arial" w:eastAsia="Arial" w:hAnsi="Arial" w:cs="Arial"/>
        </w:rPr>
        <w:t xml:space="preserve">, entre outros, contribuem para a </w:t>
      </w:r>
      <w:proofErr w:type="spellStart"/>
      <w:r>
        <w:rPr>
          <w:rFonts w:ascii="Arial" w:eastAsia="Arial" w:hAnsi="Arial" w:cs="Arial"/>
        </w:rPr>
        <w:t>manutenção</w:t>
      </w:r>
      <w:proofErr w:type="spellEnd"/>
      <w:r>
        <w:rPr>
          <w:rFonts w:ascii="Arial" w:eastAsia="Arial" w:hAnsi="Arial" w:cs="Arial"/>
        </w:rPr>
        <w:t xml:space="preserve"> da capacidade funcional das pessoas por mais tempo, impactando assim na queda da mortalidade precoce (INCA, 2</w:t>
      </w:r>
      <w:r>
        <w:rPr>
          <w:rFonts w:ascii="Arial" w:eastAsia="Arial" w:hAnsi="Arial" w:cs="Arial"/>
        </w:rPr>
        <w:t xml:space="preserve">017). </w:t>
      </w:r>
    </w:p>
    <w:p w14:paraId="231D66A1" w14:textId="77777777" w:rsidR="00DB3061" w:rsidRDefault="00C304C9">
      <w:pPr>
        <w:tabs>
          <w:tab w:val="left" w:pos="284"/>
        </w:tabs>
        <w:spacing w:before="240" w:after="0" w:line="276" w:lineRule="auto"/>
        <w:jc w:val="both"/>
        <w:rPr>
          <w:rFonts w:ascii="Arial" w:eastAsia="Arial" w:hAnsi="Arial" w:cs="Arial"/>
        </w:rPr>
      </w:pPr>
      <w:r>
        <w:rPr>
          <w:rFonts w:ascii="Arial" w:eastAsia="Arial" w:hAnsi="Arial" w:cs="Arial"/>
        </w:rPr>
        <w:t xml:space="preserve">O Ministério da Saúde lançou o Plano de DCNT 2011-2022, contendo 12 metas para orientar as </w:t>
      </w:r>
      <w:proofErr w:type="spellStart"/>
      <w:r>
        <w:rPr>
          <w:rFonts w:ascii="Arial" w:eastAsia="Arial" w:hAnsi="Arial" w:cs="Arial"/>
        </w:rPr>
        <w:t>ações</w:t>
      </w:r>
      <w:proofErr w:type="spellEnd"/>
      <w:r>
        <w:rPr>
          <w:rFonts w:ascii="Arial" w:eastAsia="Arial" w:hAnsi="Arial" w:cs="Arial"/>
        </w:rPr>
        <w:t xml:space="preserve"> de </w:t>
      </w:r>
      <w:proofErr w:type="spellStart"/>
      <w:r>
        <w:rPr>
          <w:rFonts w:ascii="Arial" w:eastAsia="Arial" w:hAnsi="Arial" w:cs="Arial"/>
        </w:rPr>
        <w:t>saúde</w:t>
      </w:r>
      <w:proofErr w:type="spellEnd"/>
      <w:r>
        <w:rPr>
          <w:rFonts w:ascii="Arial" w:eastAsia="Arial" w:hAnsi="Arial" w:cs="Arial"/>
        </w:rPr>
        <w:t xml:space="preserve"> e alcançar os objetivos de prevenir o adoecimento e reduzir mortes prematuras por DCNT, diante do quadro </w:t>
      </w:r>
      <w:proofErr w:type="spellStart"/>
      <w:r>
        <w:rPr>
          <w:rFonts w:ascii="Arial" w:eastAsia="Arial" w:hAnsi="Arial" w:cs="Arial"/>
        </w:rPr>
        <w:t>epidemiológico</w:t>
      </w:r>
      <w:proofErr w:type="spellEnd"/>
      <w:r>
        <w:rPr>
          <w:rFonts w:ascii="Arial" w:eastAsia="Arial" w:hAnsi="Arial" w:cs="Arial"/>
        </w:rPr>
        <w:t xml:space="preserve"> de morbimortalidade</w:t>
      </w:r>
      <w:r>
        <w:rPr>
          <w:rFonts w:ascii="Arial" w:eastAsia="Arial" w:hAnsi="Arial" w:cs="Arial"/>
        </w:rPr>
        <w:t xml:space="preserve"> no </w:t>
      </w:r>
      <w:proofErr w:type="spellStart"/>
      <w:r>
        <w:rPr>
          <w:rFonts w:ascii="Arial" w:eastAsia="Arial" w:hAnsi="Arial" w:cs="Arial"/>
        </w:rPr>
        <w:t>país</w:t>
      </w:r>
      <w:proofErr w:type="spellEnd"/>
      <w:r>
        <w:rPr>
          <w:rFonts w:ascii="Arial" w:eastAsia="Arial" w:hAnsi="Arial" w:cs="Arial"/>
        </w:rPr>
        <w:t xml:space="preserve"> por quase uma </w:t>
      </w:r>
      <w:proofErr w:type="spellStart"/>
      <w:r>
        <w:rPr>
          <w:rFonts w:ascii="Arial" w:eastAsia="Arial" w:hAnsi="Arial" w:cs="Arial"/>
        </w:rPr>
        <w:t>década</w:t>
      </w:r>
      <w:proofErr w:type="spellEnd"/>
      <w:r>
        <w:rPr>
          <w:rFonts w:ascii="Arial" w:eastAsia="Arial" w:hAnsi="Arial" w:cs="Arial"/>
        </w:rPr>
        <w:t xml:space="preserve">. Avaliando as ações para identificar os avanços em relação às metas propostas e direcionar sua implementação no país, atualmente o MS publicou o Plano para enfrentamento das DCNT com metas e </w:t>
      </w:r>
      <w:proofErr w:type="spellStart"/>
      <w:r>
        <w:rPr>
          <w:rFonts w:ascii="Arial" w:eastAsia="Arial" w:hAnsi="Arial" w:cs="Arial"/>
        </w:rPr>
        <w:t>ações</w:t>
      </w:r>
      <w:proofErr w:type="spellEnd"/>
      <w:r>
        <w:rPr>
          <w:rFonts w:ascii="Arial" w:eastAsia="Arial" w:hAnsi="Arial" w:cs="Arial"/>
        </w:rPr>
        <w:t xml:space="preserve"> propostas para o </w:t>
      </w:r>
      <w:proofErr w:type="spellStart"/>
      <w:r>
        <w:rPr>
          <w:rFonts w:ascii="Arial" w:eastAsia="Arial" w:hAnsi="Arial" w:cs="Arial"/>
        </w:rPr>
        <w:t>período</w:t>
      </w:r>
      <w:proofErr w:type="spellEnd"/>
      <w:r>
        <w:rPr>
          <w:rFonts w:ascii="Arial" w:eastAsia="Arial" w:hAnsi="Arial" w:cs="Arial"/>
        </w:rPr>
        <w:t xml:space="preserve"> de 2021 a 2030.</w:t>
      </w:r>
    </w:p>
    <w:p w14:paraId="39F6EDF4" w14:textId="77777777" w:rsidR="00DB3061" w:rsidRDefault="00C304C9">
      <w:pPr>
        <w:widowControl w:val="0"/>
        <w:tabs>
          <w:tab w:val="left" w:pos="284"/>
        </w:tabs>
        <w:spacing w:before="265" w:after="0" w:line="276" w:lineRule="auto"/>
        <w:ind w:right="-75"/>
        <w:jc w:val="both"/>
        <w:rPr>
          <w:rFonts w:ascii="Arial" w:eastAsia="Arial" w:hAnsi="Arial" w:cs="Arial"/>
          <w:b/>
          <w:sz w:val="24"/>
          <w:szCs w:val="24"/>
        </w:rPr>
      </w:pPr>
      <w:r>
        <w:rPr>
          <w:rFonts w:ascii="Arial" w:eastAsia="Arial" w:hAnsi="Arial" w:cs="Arial"/>
        </w:rPr>
        <w:t>Como resposta ao desafio das DCNT, Santa Catarina inicia esse Plano apresentando o panorama analítico das doenças crônicas não transmissíveis no estado, su</w:t>
      </w:r>
      <w:r>
        <w:rPr>
          <w:rFonts w:ascii="Arial" w:eastAsia="Arial" w:hAnsi="Arial" w:cs="Arial"/>
          <w:color w:val="000000"/>
        </w:rPr>
        <w:t>a</w:t>
      </w:r>
      <w:r>
        <w:rPr>
          <w:rFonts w:ascii="Arial" w:eastAsia="Arial" w:hAnsi="Arial" w:cs="Arial"/>
          <w:b/>
          <w:color w:val="000000"/>
        </w:rPr>
        <w:t> </w:t>
      </w:r>
      <w:r>
        <w:rPr>
          <w:rFonts w:ascii="Arial" w:eastAsia="Arial" w:hAnsi="Arial" w:cs="Arial"/>
          <w:color w:val="000000"/>
        </w:rPr>
        <w:t xml:space="preserve">distribuição, magnitude e tendência, </w:t>
      </w:r>
      <w:r>
        <w:rPr>
          <w:rFonts w:ascii="Arial" w:eastAsia="Arial" w:hAnsi="Arial" w:cs="Arial"/>
        </w:rPr>
        <w:t>com enfoque na importância de manter discussõ</w:t>
      </w:r>
      <w:r>
        <w:rPr>
          <w:rFonts w:ascii="Arial" w:eastAsia="Arial" w:hAnsi="Arial" w:cs="Arial"/>
        </w:rPr>
        <w:t xml:space="preserve">es sobre a prevenção dos </w:t>
      </w:r>
      <w:r>
        <w:rPr>
          <w:rFonts w:ascii="Arial" w:eastAsia="Arial" w:hAnsi="Arial" w:cs="Arial"/>
          <w:color w:val="000000"/>
        </w:rPr>
        <w:t>fatores de risco</w:t>
      </w:r>
      <w:r>
        <w:rPr>
          <w:rFonts w:ascii="Arial" w:eastAsia="Arial" w:hAnsi="Arial" w:cs="Arial"/>
          <w:b/>
          <w:color w:val="000000"/>
        </w:rPr>
        <w:t xml:space="preserve">, </w:t>
      </w:r>
      <w:r>
        <w:rPr>
          <w:rFonts w:ascii="Arial" w:eastAsia="Arial" w:hAnsi="Arial" w:cs="Arial"/>
          <w:color w:val="000000"/>
        </w:rPr>
        <w:t>determinantes e</w:t>
      </w:r>
      <w:r>
        <w:rPr>
          <w:rFonts w:ascii="Arial" w:eastAsia="Arial" w:hAnsi="Arial" w:cs="Arial"/>
        </w:rPr>
        <w:t xml:space="preserve"> </w:t>
      </w:r>
      <w:r>
        <w:rPr>
          <w:rFonts w:ascii="Arial" w:eastAsia="Arial" w:hAnsi="Arial" w:cs="Arial"/>
          <w:color w:val="000000"/>
        </w:rPr>
        <w:t>condicionantes sociais d</w:t>
      </w:r>
      <w:r>
        <w:rPr>
          <w:rFonts w:ascii="Arial" w:eastAsia="Arial" w:hAnsi="Arial" w:cs="Arial"/>
        </w:rPr>
        <w:t>e</w:t>
      </w:r>
      <w:r>
        <w:rPr>
          <w:rFonts w:ascii="Arial" w:eastAsia="Arial" w:hAnsi="Arial" w:cs="Arial"/>
          <w:color w:val="000000"/>
        </w:rPr>
        <w:t xml:space="preserve"> sa</w:t>
      </w:r>
      <w:r>
        <w:rPr>
          <w:rFonts w:ascii="Arial" w:eastAsia="Arial" w:hAnsi="Arial" w:cs="Arial"/>
        </w:rPr>
        <w:t xml:space="preserve">úde e a organização do cuidado diante o envelhecimento da população. Ao final foram delineadas ações estratégicas com atenção às </w:t>
      </w:r>
      <w:proofErr w:type="spellStart"/>
      <w:r>
        <w:rPr>
          <w:rFonts w:ascii="Arial" w:eastAsia="Arial" w:hAnsi="Arial" w:cs="Arial"/>
        </w:rPr>
        <w:t>recomendações</w:t>
      </w:r>
      <w:proofErr w:type="spellEnd"/>
      <w:r>
        <w:rPr>
          <w:rFonts w:ascii="Arial" w:eastAsia="Arial" w:hAnsi="Arial" w:cs="Arial"/>
        </w:rPr>
        <w:t xml:space="preserve"> mundiais, definidas por </w:t>
      </w:r>
      <w:r>
        <w:rPr>
          <w:rFonts w:ascii="Arial" w:eastAsia="Arial" w:hAnsi="Arial" w:cs="Arial"/>
        </w:rPr>
        <w:t xml:space="preserve">diretrizes distintas em três eixos: </w:t>
      </w:r>
      <w:proofErr w:type="spellStart"/>
      <w:r>
        <w:rPr>
          <w:rFonts w:ascii="Arial" w:eastAsia="Arial" w:hAnsi="Arial" w:cs="Arial"/>
        </w:rPr>
        <w:t>vigilância</w:t>
      </w:r>
      <w:proofErr w:type="spellEnd"/>
      <w:r>
        <w:rPr>
          <w:rFonts w:ascii="Arial" w:eastAsia="Arial" w:hAnsi="Arial" w:cs="Arial"/>
        </w:rPr>
        <w:t xml:space="preserve">, </w:t>
      </w:r>
      <w:proofErr w:type="spellStart"/>
      <w:r>
        <w:rPr>
          <w:rFonts w:ascii="Arial" w:eastAsia="Arial" w:hAnsi="Arial" w:cs="Arial"/>
        </w:rPr>
        <w:t>informação</w:t>
      </w:r>
      <w:proofErr w:type="spellEnd"/>
      <w:r>
        <w:rPr>
          <w:rFonts w:ascii="Arial" w:eastAsia="Arial" w:hAnsi="Arial" w:cs="Arial"/>
        </w:rPr>
        <w:t xml:space="preserve">, </w:t>
      </w:r>
      <w:proofErr w:type="spellStart"/>
      <w:r>
        <w:rPr>
          <w:rFonts w:ascii="Arial" w:eastAsia="Arial" w:hAnsi="Arial" w:cs="Arial"/>
        </w:rPr>
        <w:t>avaliação</w:t>
      </w:r>
      <w:proofErr w:type="spellEnd"/>
      <w:r>
        <w:rPr>
          <w:rFonts w:ascii="Arial" w:eastAsia="Arial" w:hAnsi="Arial" w:cs="Arial"/>
        </w:rPr>
        <w:t xml:space="preserve"> e monitoramento; </w:t>
      </w:r>
      <w:proofErr w:type="spellStart"/>
      <w:r>
        <w:rPr>
          <w:rFonts w:ascii="Arial" w:eastAsia="Arial" w:hAnsi="Arial" w:cs="Arial"/>
        </w:rPr>
        <w:t>promoção</w:t>
      </w:r>
      <w:proofErr w:type="spellEnd"/>
      <w:r>
        <w:rPr>
          <w:rFonts w:ascii="Arial" w:eastAsia="Arial" w:hAnsi="Arial" w:cs="Arial"/>
        </w:rPr>
        <w:t xml:space="preserve"> da </w:t>
      </w:r>
      <w:proofErr w:type="spellStart"/>
      <w:r>
        <w:rPr>
          <w:rFonts w:ascii="Arial" w:eastAsia="Arial" w:hAnsi="Arial" w:cs="Arial"/>
        </w:rPr>
        <w:t>saúde</w:t>
      </w:r>
      <w:proofErr w:type="spellEnd"/>
      <w:r>
        <w:rPr>
          <w:rFonts w:ascii="Arial" w:eastAsia="Arial" w:hAnsi="Arial" w:cs="Arial"/>
        </w:rPr>
        <w:t>; e, cuidado integral.</w:t>
      </w:r>
    </w:p>
    <w:p w14:paraId="51137DB6" w14:textId="77777777" w:rsidR="00DB3061" w:rsidRDefault="00DB3061">
      <w:pPr>
        <w:widowControl w:val="0"/>
        <w:tabs>
          <w:tab w:val="left" w:pos="284"/>
        </w:tabs>
        <w:spacing w:before="10" w:after="0" w:line="276" w:lineRule="auto"/>
        <w:ind w:right="-75"/>
        <w:jc w:val="both"/>
        <w:rPr>
          <w:rFonts w:ascii="Arial" w:eastAsia="Arial" w:hAnsi="Arial" w:cs="Arial"/>
          <w:b/>
        </w:rPr>
      </w:pPr>
    </w:p>
    <w:p w14:paraId="73CA8150" w14:textId="77777777" w:rsidR="00DB3061" w:rsidRDefault="00C304C9">
      <w:pPr>
        <w:widowControl w:val="0"/>
        <w:tabs>
          <w:tab w:val="left" w:pos="284"/>
        </w:tabs>
        <w:spacing w:after="0" w:line="276" w:lineRule="auto"/>
        <w:ind w:right="-75"/>
        <w:jc w:val="both"/>
        <w:rPr>
          <w:rFonts w:ascii="Arial" w:eastAsia="Arial" w:hAnsi="Arial" w:cs="Arial"/>
          <w:b/>
          <w:sz w:val="24"/>
          <w:szCs w:val="24"/>
        </w:rPr>
      </w:pPr>
      <w:r>
        <w:rPr>
          <w:rFonts w:ascii="Arial" w:eastAsia="Arial" w:hAnsi="Arial" w:cs="Arial"/>
          <w:b/>
          <w:sz w:val="24"/>
          <w:szCs w:val="24"/>
        </w:rPr>
        <w:t>2. Contexto</w:t>
      </w:r>
    </w:p>
    <w:p w14:paraId="3ACFBDDE" w14:textId="77777777" w:rsidR="00DB3061" w:rsidRDefault="00DB3061">
      <w:pPr>
        <w:widowControl w:val="0"/>
        <w:tabs>
          <w:tab w:val="left" w:pos="284"/>
        </w:tabs>
        <w:spacing w:after="0" w:line="276" w:lineRule="auto"/>
        <w:ind w:right="-75"/>
        <w:jc w:val="both"/>
        <w:rPr>
          <w:rFonts w:ascii="Arial" w:eastAsia="Arial" w:hAnsi="Arial" w:cs="Arial"/>
          <w:b/>
          <w:sz w:val="24"/>
          <w:szCs w:val="24"/>
        </w:rPr>
      </w:pPr>
    </w:p>
    <w:p w14:paraId="4EB3C564" w14:textId="77777777" w:rsidR="00DB3061" w:rsidRDefault="00C304C9">
      <w:pPr>
        <w:widowControl w:val="0"/>
        <w:tabs>
          <w:tab w:val="left" w:pos="284"/>
        </w:tabs>
        <w:spacing w:after="0" w:line="276" w:lineRule="auto"/>
        <w:ind w:right="-75"/>
        <w:jc w:val="both"/>
        <w:rPr>
          <w:rFonts w:ascii="Arial" w:eastAsia="Arial" w:hAnsi="Arial" w:cs="Arial"/>
          <w:b/>
          <w:sz w:val="24"/>
          <w:szCs w:val="24"/>
        </w:rPr>
      </w:pPr>
      <w:r>
        <w:rPr>
          <w:rFonts w:ascii="Arial" w:eastAsia="Arial" w:hAnsi="Arial" w:cs="Arial"/>
          <w:b/>
          <w:sz w:val="24"/>
          <w:szCs w:val="24"/>
        </w:rPr>
        <w:t>2.1. Demográfico</w:t>
      </w:r>
    </w:p>
    <w:p w14:paraId="61A85BB4" w14:textId="77777777" w:rsidR="00DB3061" w:rsidRDefault="00DB3061">
      <w:pPr>
        <w:widowControl w:val="0"/>
        <w:tabs>
          <w:tab w:val="left" w:pos="284"/>
        </w:tabs>
        <w:spacing w:after="0" w:line="276" w:lineRule="auto"/>
        <w:ind w:right="-75"/>
        <w:jc w:val="both"/>
        <w:rPr>
          <w:rFonts w:ascii="Arial" w:eastAsia="Arial" w:hAnsi="Arial" w:cs="Arial"/>
          <w:b/>
        </w:rPr>
      </w:pPr>
    </w:p>
    <w:p w14:paraId="12D2E215"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O estado de </w:t>
      </w:r>
      <w:r>
        <w:rPr>
          <w:rFonts w:ascii="Arial" w:eastAsia="Arial" w:hAnsi="Arial" w:cs="Arial"/>
          <w:color w:val="000000"/>
        </w:rPr>
        <w:t>Santa Catarina está situad</w:t>
      </w:r>
      <w:r>
        <w:rPr>
          <w:rFonts w:ascii="Arial" w:eastAsia="Arial" w:hAnsi="Arial" w:cs="Arial"/>
        </w:rPr>
        <w:t>o</w:t>
      </w:r>
      <w:r>
        <w:rPr>
          <w:rFonts w:ascii="Arial" w:eastAsia="Arial" w:hAnsi="Arial" w:cs="Arial"/>
          <w:color w:val="000000"/>
        </w:rPr>
        <w:t xml:space="preserve"> na região sul do Brasil</w:t>
      </w:r>
      <w:r>
        <w:rPr>
          <w:rFonts w:ascii="Arial" w:eastAsia="Arial" w:hAnsi="Arial" w:cs="Arial"/>
        </w:rPr>
        <w:t xml:space="preserve"> e</w:t>
      </w:r>
      <w:r>
        <w:rPr>
          <w:rFonts w:ascii="Arial" w:eastAsia="Arial" w:hAnsi="Arial" w:cs="Arial"/>
          <w:color w:val="000000"/>
        </w:rPr>
        <w:t xml:space="preserve"> suas dimensões territor</w:t>
      </w:r>
      <w:r>
        <w:rPr>
          <w:rFonts w:ascii="Arial" w:eastAsia="Arial" w:hAnsi="Arial" w:cs="Arial"/>
          <w:color w:val="000000"/>
        </w:rPr>
        <w:t>iais abrangem uma área de 95.730,</w:t>
      </w:r>
      <w:r>
        <w:rPr>
          <w:rFonts w:ascii="Arial" w:eastAsia="Arial" w:hAnsi="Arial" w:cs="Arial"/>
        </w:rPr>
        <w:t>684</w:t>
      </w:r>
      <w:r>
        <w:rPr>
          <w:rFonts w:ascii="Arial" w:eastAsia="Arial" w:hAnsi="Arial" w:cs="Arial"/>
          <w:color w:val="000000"/>
        </w:rPr>
        <w:t xml:space="preserve"> km². O Estado </w:t>
      </w:r>
      <w:r>
        <w:rPr>
          <w:rFonts w:ascii="Arial" w:eastAsia="Arial" w:hAnsi="Arial" w:cs="Arial"/>
        </w:rPr>
        <w:t>f</w:t>
      </w:r>
      <w:r>
        <w:rPr>
          <w:rFonts w:ascii="Arial" w:eastAsia="Arial" w:hAnsi="Arial" w:cs="Arial"/>
          <w:color w:val="000000"/>
        </w:rPr>
        <w:t xml:space="preserve">az divisa com o Paraná e Rio Grande do Sul, fronteira com a Argentina e tem 450 quilômetros de costa oceânica no Atlântico. </w:t>
      </w:r>
      <w:r>
        <w:rPr>
          <w:rFonts w:ascii="Arial" w:eastAsia="Arial" w:hAnsi="Arial" w:cs="Arial"/>
        </w:rPr>
        <w:t>Segundo o último censo demográfico realizado pelo Instituto Brasileiro de Geogra</w:t>
      </w:r>
      <w:r>
        <w:rPr>
          <w:rFonts w:ascii="Arial" w:eastAsia="Arial" w:hAnsi="Arial" w:cs="Arial"/>
        </w:rPr>
        <w:t>fia e Estatística (IBGE) em 2010, a população residente era de 6.248.436 pessoas, sendo 50,4% do sexo feminino. Da população total, 84% residiam em área urbana e 49,9% tinham idade entre 25 e 59 anos. Aproximadamente 10% da população apresentava 60 anos ou</w:t>
      </w:r>
      <w:r>
        <w:rPr>
          <w:rFonts w:ascii="Arial" w:eastAsia="Arial" w:hAnsi="Arial" w:cs="Arial"/>
        </w:rPr>
        <w:t xml:space="preserve"> mais. A projeção da população de Santa Catarina para 2019 é de 7.164.788 habitantes e densidade demográfica de 74,84 pessoas por km², distribuídos em 295 municípios. Já para o ano de 2021, a projeção sugere 7.338.473 habitantes em todo o estado (IBGE, 202</w:t>
      </w:r>
      <w:r>
        <w:rPr>
          <w:rFonts w:ascii="Arial" w:eastAsia="Arial" w:hAnsi="Arial" w:cs="Arial"/>
        </w:rPr>
        <w:t>1).</w:t>
      </w:r>
    </w:p>
    <w:p w14:paraId="3F38035D" w14:textId="77777777" w:rsidR="00DB3061" w:rsidRDefault="00DB3061">
      <w:pPr>
        <w:tabs>
          <w:tab w:val="left" w:pos="284"/>
        </w:tabs>
        <w:spacing w:after="0" w:line="276" w:lineRule="auto"/>
        <w:ind w:right="-75"/>
        <w:jc w:val="both"/>
        <w:rPr>
          <w:rFonts w:ascii="Arial" w:eastAsia="Arial" w:hAnsi="Arial" w:cs="Arial"/>
        </w:rPr>
      </w:pPr>
    </w:p>
    <w:p w14:paraId="62E5E86A"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Em relação à dinâmica populacional, Santa Catarina segue o processo de transição demográfica existente no Brasil. Na Figura 1 é possível observar o estreitamento da base da pirâmide populacional quando comparados os anos de 2000 e 2019, o que reflete a dim</w:t>
      </w:r>
      <w:r>
        <w:rPr>
          <w:rFonts w:ascii="Arial" w:eastAsia="Arial" w:hAnsi="Arial" w:cs="Arial"/>
        </w:rPr>
        <w:t>inuição do número de pessoas na faixa etária de 0 a 9 anos, provavelmente resultado da redução nas taxas de fecundidade e natalidade; e o alargamento do topo da pirâmide (tornando a estrutura mais cilíndrica), o que demonstra o crescimento da população jov</w:t>
      </w:r>
      <w:r>
        <w:rPr>
          <w:rFonts w:ascii="Arial" w:eastAsia="Arial" w:hAnsi="Arial" w:cs="Arial"/>
        </w:rPr>
        <w:t xml:space="preserve">em, adulta e idosa e o envelhecimento populacional, consequência do aumento da qualidade e da expectativa de vida da população, bem como da redução da taxa de mortalidade (BRASIL, 2018). Destaca-se que no ano de 2019 a expectativa de vida dos catarinenses </w:t>
      </w:r>
      <w:r>
        <w:rPr>
          <w:rFonts w:ascii="Arial" w:eastAsia="Arial" w:hAnsi="Arial" w:cs="Arial"/>
        </w:rPr>
        <w:t>(79,9 anos) ficou acima da média nacional (76,6 anos), sendo a maior entre todos os estados brasileiros e tem aumentado ao longo dos anos (IBGE, 2021).</w:t>
      </w:r>
    </w:p>
    <w:p w14:paraId="29121E59" w14:textId="77777777" w:rsidR="00DB3061" w:rsidRDefault="00DB3061">
      <w:pPr>
        <w:tabs>
          <w:tab w:val="left" w:pos="284"/>
        </w:tabs>
        <w:spacing w:after="0" w:line="276" w:lineRule="auto"/>
        <w:ind w:right="-75"/>
        <w:jc w:val="both"/>
        <w:rPr>
          <w:rFonts w:ascii="Arial" w:eastAsia="Arial" w:hAnsi="Arial" w:cs="Arial"/>
        </w:rPr>
      </w:pPr>
    </w:p>
    <w:p w14:paraId="37230F21" w14:textId="77777777" w:rsidR="00DB3061" w:rsidRDefault="00C304C9">
      <w:pPr>
        <w:ind w:right="-75"/>
        <w:rPr>
          <w:rFonts w:ascii="Arial" w:eastAsia="Arial" w:hAnsi="Arial" w:cs="Arial"/>
        </w:rPr>
      </w:pPr>
      <w:r>
        <w:rPr>
          <w:rFonts w:ascii="Arial" w:eastAsia="Arial" w:hAnsi="Arial" w:cs="Arial"/>
        </w:rPr>
        <w:t>Figura 1: Progressão populacional, por sexo e grupo de idade. Santa Catarina, 2000 e 2019.</w:t>
      </w:r>
      <w:r>
        <w:rPr>
          <w:noProof/>
        </w:rPr>
        <w:drawing>
          <wp:anchor distT="114300" distB="114300" distL="114300" distR="114300" simplePos="0" relativeHeight="251658240" behindDoc="0" locked="0" layoutInCell="1" hidden="0" allowOverlap="1" wp14:anchorId="250E55EB" wp14:editId="3202D0F1">
            <wp:simplePos x="0" y="0"/>
            <wp:positionH relativeFrom="column">
              <wp:posOffset>3033125</wp:posOffset>
            </wp:positionH>
            <wp:positionV relativeFrom="paragraph">
              <wp:posOffset>304800</wp:posOffset>
            </wp:positionV>
            <wp:extent cx="2995419" cy="2552700"/>
            <wp:effectExtent l="0" t="0" r="0" b="0"/>
            <wp:wrapTopAndBottom distT="114300" distB="11430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995419" cy="25527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1168CB6" wp14:editId="4920EFD1">
            <wp:simplePos x="0" y="0"/>
            <wp:positionH relativeFrom="column">
              <wp:posOffset>1</wp:posOffset>
            </wp:positionH>
            <wp:positionV relativeFrom="paragraph">
              <wp:posOffset>304800</wp:posOffset>
            </wp:positionV>
            <wp:extent cx="2990850" cy="2555649"/>
            <wp:effectExtent l="0" t="0" r="0" b="0"/>
            <wp:wrapTopAndBottom distT="114300" distB="114300"/>
            <wp:docPr id="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a:stretch>
                      <a:fillRect/>
                    </a:stretch>
                  </pic:blipFill>
                  <pic:spPr>
                    <a:xfrm>
                      <a:off x="0" y="0"/>
                      <a:ext cx="2990850" cy="2555649"/>
                    </a:xfrm>
                    <a:prstGeom prst="rect">
                      <a:avLst/>
                    </a:prstGeom>
                    <a:ln/>
                  </pic:spPr>
                </pic:pic>
              </a:graphicData>
            </a:graphic>
          </wp:anchor>
        </w:drawing>
      </w:r>
    </w:p>
    <w:p w14:paraId="570833D0" w14:textId="77777777" w:rsidR="00DB3061" w:rsidRDefault="00C304C9">
      <w:pPr>
        <w:ind w:right="-75"/>
        <w:rPr>
          <w:rFonts w:ascii="Arial" w:eastAsia="Arial" w:hAnsi="Arial" w:cs="Arial"/>
        </w:rPr>
      </w:pPr>
      <w:r>
        <w:rPr>
          <w:rFonts w:ascii="Arial" w:eastAsia="Arial" w:hAnsi="Arial" w:cs="Arial"/>
        </w:rPr>
        <w:t>Fonte: IBG</w:t>
      </w:r>
      <w:r>
        <w:rPr>
          <w:rFonts w:ascii="Arial" w:eastAsia="Arial" w:hAnsi="Arial" w:cs="Arial"/>
        </w:rPr>
        <w:t>E, 2021.</w:t>
      </w:r>
    </w:p>
    <w:p w14:paraId="70B88FB2" w14:textId="77777777" w:rsidR="00DB3061" w:rsidRDefault="00DB3061">
      <w:pPr>
        <w:spacing w:after="0"/>
        <w:ind w:right="-75"/>
        <w:rPr>
          <w:rFonts w:ascii="Arial" w:eastAsia="Arial" w:hAnsi="Arial" w:cs="Arial"/>
        </w:rPr>
      </w:pPr>
    </w:p>
    <w:p w14:paraId="736D9766" w14:textId="77777777" w:rsidR="00DB3061" w:rsidRDefault="00C304C9">
      <w:pPr>
        <w:spacing w:after="0"/>
        <w:ind w:right="-75"/>
        <w:jc w:val="both"/>
        <w:rPr>
          <w:rFonts w:ascii="Arial" w:eastAsia="Arial" w:hAnsi="Arial" w:cs="Arial"/>
        </w:rPr>
      </w:pPr>
      <w:r>
        <w:rPr>
          <w:rFonts w:ascii="Arial" w:eastAsia="Arial" w:hAnsi="Arial" w:cs="Arial"/>
        </w:rPr>
        <w:t>Em relação à pirâmide de óbitos de Santa Catarina (Figura 2), a mortalidade para o sexo masculino é maior em todos os grupos de idade, exceto na faixa etária a partir de 80 anos, quando o sexo feminino, por ter uma maior expectativa de vida, supera em quas</w:t>
      </w:r>
      <w:r>
        <w:rPr>
          <w:rFonts w:ascii="Arial" w:eastAsia="Arial" w:hAnsi="Arial" w:cs="Arial"/>
        </w:rPr>
        <w:t>e 40% o total do número de mortes da população masculina. A evolução da mortalidade demonstra ainda menor número de óbitos nos grupos etários mais jovens, exceto em crianças entre 0 e 4 anos. Os resultados estão em consonância com os dados do Brasil (BRASI</w:t>
      </w:r>
      <w:r>
        <w:rPr>
          <w:rFonts w:ascii="Arial" w:eastAsia="Arial" w:hAnsi="Arial" w:cs="Arial"/>
        </w:rPr>
        <w:t>L, 2018).</w:t>
      </w:r>
    </w:p>
    <w:p w14:paraId="4E560815" w14:textId="77777777" w:rsidR="00DB3061" w:rsidRDefault="00DB3061">
      <w:pPr>
        <w:spacing w:after="0"/>
        <w:ind w:right="-75"/>
        <w:jc w:val="both"/>
        <w:rPr>
          <w:rFonts w:ascii="Arial" w:eastAsia="Arial" w:hAnsi="Arial" w:cs="Arial"/>
        </w:rPr>
      </w:pPr>
    </w:p>
    <w:p w14:paraId="5580FA59" w14:textId="77777777" w:rsidR="00DB3061" w:rsidRDefault="00C304C9">
      <w:pPr>
        <w:ind w:right="-75"/>
        <w:rPr>
          <w:rFonts w:ascii="Arial" w:eastAsia="Arial" w:hAnsi="Arial" w:cs="Arial"/>
        </w:rPr>
      </w:pPr>
      <w:r>
        <w:rPr>
          <w:rFonts w:ascii="Arial" w:eastAsia="Arial" w:hAnsi="Arial" w:cs="Arial"/>
        </w:rPr>
        <w:t>Figura 2: Progressão dos óbitos, por sexo e grupo de idade. Santa Catarina, 2000 e 2019.</w:t>
      </w:r>
    </w:p>
    <w:p w14:paraId="501117AD" w14:textId="77777777" w:rsidR="00DB3061" w:rsidRDefault="00C304C9">
      <w:pPr>
        <w:ind w:right="-75"/>
        <w:rPr>
          <w:rFonts w:ascii="Arial" w:eastAsia="Arial" w:hAnsi="Arial" w:cs="Arial"/>
          <w:b/>
        </w:rPr>
      </w:pPr>
      <w:r>
        <w:rPr>
          <w:rFonts w:ascii="Arial" w:eastAsia="Arial" w:hAnsi="Arial" w:cs="Arial"/>
          <w:noProof/>
        </w:rPr>
        <w:drawing>
          <wp:inline distT="114300" distB="114300" distL="114300" distR="114300" wp14:anchorId="0F9D0CA1" wp14:editId="16FA3EF4">
            <wp:extent cx="2971800" cy="2538413"/>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971800" cy="2538413"/>
                    </a:xfrm>
                    <a:prstGeom prst="rect">
                      <a:avLst/>
                    </a:prstGeom>
                    <a:ln/>
                  </pic:spPr>
                </pic:pic>
              </a:graphicData>
            </a:graphic>
          </wp:inline>
        </w:drawing>
      </w:r>
      <w:r>
        <w:rPr>
          <w:rFonts w:ascii="Arial" w:eastAsia="Arial" w:hAnsi="Arial" w:cs="Arial"/>
          <w:noProof/>
        </w:rPr>
        <w:drawing>
          <wp:inline distT="114300" distB="114300" distL="114300" distR="114300" wp14:anchorId="194DCE8A" wp14:editId="58F94AF0">
            <wp:extent cx="2990850" cy="2530719"/>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2990850" cy="2530719"/>
                    </a:xfrm>
                    <a:prstGeom prst="rect">
                      <a:avLst/>
                    </a:prstGeom>
                    <a:ln/>
                  </pic:spPr>
                </pic:pic>
              </a:graphicData>
            </a:graphic>
          </wp:inline>
        </w:drawing>
      </w:r>
    </w:p>
    <w:p w14:paraId="3AC61E8A" w14:textId="77777777" w:rsidR="00DB3061" w:rsidRDefault="00C304C9">
      <w:pPr>
        <w:widowControl w:val="0"/>
        <w:tabs>
          <w:tab w:val="left" w:pos="284"/>
        </w:tabs>
        <w:spacing w:after="0" w:line="276" w:lineRule="auto"/>
        <w:ind w:right="-75"/>
        <w:jc w:val="both"/>
        <w:rPr>
          <w:rFonts w:ascii="Arial" w:eastAsia="Arial" w:hAnsi="Arial" w:cs="Arial"/>
        </w:rPr>
      </w:pPr>
      <w:r>
        <w:rPr>
          <w:rFonts w:ascii="Arial" w:eastAsia="Arial" w:hAnsi="Arial" w:cs="Arial"/>
        </w:rPr>
        <w:t>Fonte: SIM/SES/SC. Consulta em 19/07/2021.</w:t>
      </w:r>
    </w:p>
    <w:p w14:paraId="5D8E740A" w14:textId="77777777" w:rsidR="00DB3061" w:rsidRDefault="00DB3061">
      <w:pPr>
        <w:widowControl w:val="0"/>
        <w:tabs>
          <w:tab w:val="left" w:pos="284"/>
        </w:tabs>
        <w:spacing w:after="0" w:line="276" w:lineRule="auto"/>
        <w:ind w:right="-75"/>
        <w:jc w:val="both"/>
        <w:rPr>
          <w:rFonts w:ascii="Arial" w:eastAsia="Arial" w:hAnsi="Arial" w:cs="Arial"/>
        </w:rPr>
      </w:pPr>
    </w:p>
    <w:p w14:paraId="3D0690A7"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Como demonstrado, o envelhecimento acentuado da população demanda atenção e alteração da agenda das políticas</w:t>
      </w:r>
      <w:r>
        <w:rPr>
          <w:rFonts w:ascii="Arial" w:eastAsia="Arial" w:hAnsi="Arial" w:cs="Arial"/>
        </w:rPr>
        <w:t xml:space="preserve"> sociais voltadas para a terceira idade, o que inclui saúde, acessibilidade, ocupação e lazer. Em Santa Catarina, no ano de 2019, 9% dos homens correspondia a faixa etária acima de 65 anos, assim como 11% das mulheres (IBGE, 2021). O aumento da expectativa</w:t>
      </w:r>
      <w:r>
        <w:rPr>
          <w:rFonts w:ascii="Arial" w:eastAsia="Arial" w:hAnsi="Arial" w:cs="Arial"/>
        </w:rPr>
        <w:t xml:space="preserve"> de vida em cerca de 30 anos ao longo do século, é o fato mais significativo no âmbito da saúde pública, demonstrando o quanto o século XX se caracterizou por profundas e radicais transformações.</w:t>
      </w:r>
    </w:p>
    <w:p w14:paraId="3FE83B86" w14:textId="77777777" w:rsidR="00DB3061" w:rsidRDefault="00DB3061">
      <w:pPr>
        <w:tabs>
          <w:tab w:val="left" w:pos="284"/>
        </w:tabs>
        <w:spacing w:after="0" w:line="276" w:lineRule="auto"/>
        <w:ind w:right="-75"/>
        <w:jc w:val="both"/>
        <w:rPr>
          <w:rFonts w:ascii="Arial" w:eastAsia="Arial" w:hAnsi="Arial" w:cs="Arial"/>
        </w:rPr>
      </w:pPr>
    </w:p>
    <w:p w14:paraId="4B4049E3" w14:textId="77777777" w:rsidR="00DB3061" w:rsidRDefault="00DB3061">
      <w:pPr>
        <w:widowControl w:val="0"/>
        <w:tabs>
          <w:tab w:val="left" w:pos="284"/>
        </w:tabs>
        <w:spacing w:after="0" w:line="276" w:lineRule="auto"/>
        <w:ind w:right="-75"/>
        <w:jc w:val="both"/>
        <w:rPr>
          <w:rFonts w:ascii="Arial" w:eastAsia="Arial" w:hAnsi="Arial" w:cs="Arial"/>
          <w:b/>
          <w:sz w:val="24"/>
          <w:szCs w:val="24"/>
        </w:rPr>
      </w:pPr>
    </w:p>
    <w:p w14:paraId="7C5F6ADE" w14:textId="77777777" w:rsidR="00DB3061" w:rsidRDefault="00C304C9">
      <w:pPr>
        <w:widowControl w:val="0"/>
        <w:tabs>
          <w:tab w:val="left" w:pos="284"/>
        </w:tabs>
        <w:spacing w:after="0" w:line="276" w:lineRule="auto"/>
        <w:ind w:right="-75"/>
        <w:jc w:val="both"/>
        <w:rPr>
          <w:rFonts w:ascii="Arial" w:eastAsia="Arial" w:hAnsi="Arial" w:cs="Arial"/>
          <w:b/>
          <w:sz w:val="24"/>
          <w:szCs w:val="24"/>
        </w:rPr>
      </w:pPr>
      <w:r>
        <w:rPr>
          <w:rFonts w:ascii="Arial" w:eastAsia="Arial" w:hAnsi="Arial" w:cs="Arial"/>
          <w:b/>
          <w:sz w:val="24"/>
          <w:szCs w:val="24"/>
        </w:rPr>
        <w:t>2.2. Epidemiologia das Doenças Crônicas Não Transmissíveis</w:t>
      </w:r>
      <w:r>
        <w:rPr>
          <w:rFonts w:ascii="Arial" w:eastAsia="Arial" w:hAnsi="Arial" w:cs="Arial"/>
          <w:b/>
          <w:sz w:val="24"/>
          <w:szCs w:val="24"/>
        </w:rPr>
        <w:t xml:space="preserve"> (DCNT)</w:t>
      </w:r>
    </w:p>
    <w:p w14:paraId="7393CBF1" w14:textId="77777777" w:rsidR="00DB3061" w:rsidRDefault="00DB3061">
      <w:pPr>
        <w:tabs>
          <w:tab w:val="left" w:pos="284"/>
        </w:tabs>
        <w:spacing w:after="0" w:line="276" w:lineRule="auto"/>
        <w:ind w:right="-75"/>
        <w:jc w:val="both"/>
        <w:rPr>
          <w:rFonts w:ascii="Arial" w:eastAsia="Arial" w:hAnsi="Arial" w:cs="Arial"/>
          <w:color w:val="000000"/>
          <w:highlight w:val="white"/>
        </w:rPr>
      </w:pPr>
    </w:p>
    <w:p w14:paraId="0803E227" w14:textId="77777777" w:rsidR="00DB3061" w:rsidRDefault="00C304C9">
      <w:pPr>
        <w:spacing w:after="0" w:line="276" w:lineRule="auto"/>
        <w:ind w:right="-75"/>
        <w:jc w:val="both"/>
        <w:rPr>
          <w:rFonts w:ascii="Arial" w:eastAsia="Arial" w:hAnsi="Arial" w:cs="Arial"/>
          <w:b/>
          <w:sz w:val="24"/>
          <w:szCs w:val="24"/>
        </w:rPr>
      </w:pPr>
      <w:r>
        <w:rPr>
          <w:rFonts w:ascii="Arial" w:eastAsia="Arial" w:hAnsi="Arial" w:cs="Arial"/>
        </w:rPr>
        <w:t>As doenças crônicas não transmissíveis (DCNT) são as principais causas de morte no mundo, constituindo também no Brasil e Santa Catarina como o problema de saúde de maior magnitude. O envelhecimento da população impacta no perfil de morbimortalida</w:t>
      </w:r>
      <w:r>
        <w:rPr>
          <w:rFonts w:ascii="Arial" w:eastAsia="Arial" w:hAnsi="Arial" w:cs="Arial"/>
        </w:rPr>
        <w:t xml:space="preserve">de e apresenta relação direta com o aumento da incidência das DCNT. </w:t>
      </w:r>
    </w:p>
    <w:p w14:paraId="1807A08D" w14:textId="77777777" w:rsidR="00DB3061" w:rsidRDefault="00DB3061">
      <w:pPr>
        <w:spacing w:after="0" w:line="276" w:lineRule="auto"/>
        <w:ind w:right="-75"/>
        <w:jc w:val="both"/>
        <w:rPr>
          <w:rFonts w:ascii="Arial" w:eastAsia="Arial" w:hAnsi="Arial" w:cs="Arial"/>
          <w:b/>
          <w:sz w:val="24"/>
          <w:szCs w:val="24"/>
        </w:rPr>
      </w:pPr>
    </w:p>
    <w:p w14:paraId="77A70568" w14:textId="77777777" w:rsidR="00DB3061" w:rsidRDefault="00C304C9">
      <w:pPr>
        <w:spacing w:after="0" w:line="276" w:lineRule="auto"/>
        <w:ind w:right="-75"/>
        <w:jc w:val="both"/>
        <w:rPr>
          <w:rFonts w:ascii="Arial" w:eastAsia="Arial" w:hAnsi="Arial" w:cs="Arial"/>
          <w:b/>
          <w:sz w:val="24"/>
          <w:szCs w:val="24"/>
        </w:rPr>
      </w:pPr>
      <w:r>
        <w:rPr>
          <w:rFonts w:ascii="Arial" w:eastAsia="Arial" w:hAnsi="Arial" w:cs="Arial"/>
          <w:b/>
          <w:sz w:val="24"/>
          <w:szCs w:val="24"/>
        </w:rPr>
        <w:t>2.2.1. Mortalidade</w:t>
      </w:r>
    </w:p>
    <w:p w14:paraId="5D874BDC" w14:textId="77777777" w:rsidR="00DB3061" w:rsidRDefault="00DB3061">
      <w:pPr>
        <w:spacing w:after="0" w:line="276" w:lineRule="auto"/>
        <w:ind w:right="-75"/>
        <w:rPr>
          <w:rFonts w:ascii="Arial" w:eastAsia="Arial" w:hAnsi="Arial" w:cs="Arial"/>
        </w:rPr>
      </w:pPr>
    </w:p>
    <w:p w14:paraId="2A76121C"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Em 2019, em Santa Catarina, foram registrados 24.728 óbitos por DCNT, e, destes, 42,7% (n=10.572) ocorreram prematuramente, ou seja, entre 30 e 69 anos de idade, com </w:t>
      </w:r>
      <w:r>
        <w:rPr>
          <w:rFonts w:ascii="Arial" w:eastAsia="Arial" w:hAnsi="Arial" w:cs="Arial"/>
        </w:rPr>
        <w:t xml:space="preserve">286,1 óbitos prematuros a cada 100 mil </w:t>
      </w:r>
      <w:proofErr w:type="spellStart"/>
      <w:r>
        <w:rPr>
          <w:rFonts w:ascii="Arial" w:eastAsia="Arial" w:hAnsi="Arial" w:cs="Arial"/>
        </w:rPr>
        <w:t>habitantes.Dentre</w:t>
      </w:r>
      <w:proofErr w:type="spellEnd"/>
      <w:r>
        <w:rPr>
          <w:rFonts w:ascii="Arial" w:eastAsia="Arial" w:hAnsi="Arial" w:cs="Arial"/>
        </w:rPr>
        <w:t xml:space="preserve"> as quatro principais DCNT, no período de dez anos, compreendido entre 2010 e 2019, as doenças do aparelho circulatório, neoplasias (tumores) e doenças do aparelho respiratório se mantiveram entre as </w:t>
      </w:r>
      <w:r>
        <w:rPr>
          <w:rFonts w:ascii="Arial" w:eastAsia="Arial" w:hAnsi="Arial" w:cs="Arial"/>
        </w:rPr>
        <w:t xml:space="preserve">três principais causas de morte no estado, constituindo 60% do total de óbitos. </w:t>
      </w:r>
      <w:r>
        <w:rPr>
          <w:noProof/>
        </w:rPr>
        <w:drawing>
          <wp:anchor distT="0" distB="0" distL="114300" distR="114300" simplePos="0" relativeHeight="251660288" behindDoc="0" locked="0" layoutInCell="1" hidden="0" allowOverlap="1" wp14:anchorId="6EBCCBFA" wp14:editId="5BEA1A26">
            <wp:simplePos x="0" y="0"/>
            <wp:positionH relativeFrom="column">
              <wp:posOffset>12438380</wp:posOffset>
            </wp:positionH>
            <wp:positionV relativeFrom="paragraph">
              <wp:posOffset>2155825</wp:posOffset>
            </wp:positionV>
            <wp:extent cx="4131945" cy="2168525"/>
            <wp:effectExtent l="0" t="0" r="0" b="0"/>
            <wp:wrapNone/>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131945" cy="21685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3EFA0609" wp14:editId="18C66622">
                <wp:simplePos x="0" y="0"/>
                <wp:positionH relativeFrom="column">
                  <wp:posOffset>12420600</wp:posOffset>
                </wp:positionH>
                <wp:positionV relativeFrom="paragraph">
                  <wp:posOffset>1282700</wp:posOffset>
                </wp:positionV>
                <wp:extent cx="2112962" cy="581025"/>
                <wp:effectExtent l="0" t="0" r="0" b="0"/>
                <wp:wrapNone/>
                <wp:docPr id="3" name="Retângulo 3"/>
                <wp:cNvGraphicFramePr/>
                <a:graphic xmlns:a="http://schemas.openxmlformats.org/drawingml/2006/main">
                  <a:graphicData uri="http://schemas.microsoft.com/office/word/2010/wordprocessingShape">
                    <wps:wsp>
                      <wps:cNvSpPr/>
                      <wps:spPr>
                        <a:xfrm>
                          <a:off x="4294282" y="3494250"/>
                          <a:ext cx="2103437" cy="571500"/>
                        </a:xfrm>
                        <a:prstGeom prst="rect">
                          <a:avLst/>
                        </a:prstGeom>
                        <a:noFill/>
                        <a:ln>
                          <a:noFill/>
                        </a:ln>
                      </wps:spPr>
                      <wps:txbx>
                        <w:txbxContent>
                          <w:p w14:paraId="0442A87C" w14:textId="77777777" w:rsidR="00DB3061" w:rsidRDefault="00C304C9">
                            <w:pPr>
                              <w:spacing w:after="0" w:line="240" w:lineRule="auto"/>
                              <w:textDirection w:val="btLr"/>
                            </w:pPr>
                            <w:r>
                              <w:rPr>
                                <w:b/>
                                <w:color w:val="000000"/>
                                <w:sz w:val="48"/>
                              </w:rPr>
                              <w:t>Feminino</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12420600</wp:posOffset>
                </wp:positionH>
                <wp:positionV relativeFrom="paragraph">
                  <wp:posOffset>1282700</wp:posOffset>
                </wp:positionV>
                <wp:extent cx="2112962" cy="581025"/>
                <wp:effectExtent b="0" l="0" r="0" t="0"/>
                <wp:wrapNone/>
                <wp:docPr id="3"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112962" cy="581025"/>
                        </a:xfrm>
                        <a:prstGeom prst="rect"/>
                        <a:ln/>
                      </pic:spPr>
                    </pic:pic>
                  </a:graphicData>
                </a:graphic>
              </wp:anchor>
            </w:drawing>
          </mc:Fallback>
        </mc:AlternateContent>
      </w:r>
    </w:p>
    <w:p w14:paraId="0EA19830" w14:textId="77777777" w:rsidR="00DB3061" w:rsidRDefault="00DB3061">
      <w:pPr>
        <w:spacing w:after="0" w:line="276" w:lineRule="auto"/>
        <w:ind w:right="-75"/>
        <w:jc w:val="both"/>
        <w:rPr>
          <w:rFonts w:ascii="Arial" w:eastAsia="Arial" w:hAnsi="Arial" w:cs="Arial"/>
        </w:rPr>
      </w:pPr>
    </w:p>
    <w:p w14:paraId="68581F02" w14:textId="77777777" w:rsidR="00DB3061" w:rsidRDefault="00C304C9">
      <w:pPr>
        <w:spacing w:after="0" w:line="276" w:lineRule="auto"/>
        <w:ind w:right="-75"/>
        <w:jc w:val="both"/>
        <w:rPr>
          <w:rFonts w:ascii="Arial" w:eastAsia="Arial" w:hAnsi="Arial" w:cs="Arial"/>
        </w:rPr>
      </w:pPr>
      <w:r>
        <w:rPr>
          <w:rFonts w:ascii="Arial" w:eastAsia="Arial" w:hAnsi="Arial" w:cs="Arial"/>
        </w:rPr>
        <w:t>Na Tabela 1 estão descritas as taxas, proporções e número de óbitos de acordo com os capítulos da CID-10. Dentre as taxas de óbito, aquelas causadas por neoplasia (tumores) foram as de maior variação, indo de 108 em 2010 para 129 óbitos a cada 100 mil habi</w:t>
      </w:r>
      <w:r>
        <w:rPr>
          <w:rFonts w:ascii="Arial" w:eastAsia="Arial" w:hAnsi="Arial" w:cs="Arial"/>
        </w:rPr>
        <w:t>tantes em 2019. As doenças do aparelho circulatório se mantiveram como a principal causa de morte, e apresentaram pequeno aumento quando comparadas as taxas de mortalidade (157,8 em 2010 para 160,4 óbitos por 100 mil habitantes em 2019). As causas externas</w:t>
      </w:r>
      <w:r>
        <w:rPr>
          <w:rFonts w:ascii="Arial" w:eastAsia="Arial" w:hAnsi="Arial" w:cs="Arial"/>
        </w:rPr>
        <w:t xml:space="preserve"> de morbimortalidade embora tenham apresentado </w:t>
      </w:r>
      <w:r>
        <w:rPr>
          <w:rFonts w:ascii="Arial" w:eastAsia="Arial" w:hAnsi="Arial" w:cs="Arial"/>
        </w:rPr>
        <w:lastRenderedPageBreak/>
        <w:t xml:space="preserve">aumento no número de óbitos nesse período de dez anos, teve redução na taxa de mortalidade (65,3 para 60,4 óbitos por 100 mil hab.). </w:t>
      </w:r>
    </w:p>
    <w:p w14:paraId="17AA8B10" w14:textId="77777777" w:rsidR="00DB3061" w:rsidRDefault="00DB3061">
      <w:pPr>
        <w:spacing w:after="0" w:line="240" w:lineRule="auto"/>
        <w:ind w:right="-75"/>
        <w:jc w:val="both"/>
        <w:rPr>
          <w:rFonts w:ascii="Arial" w:eastAsia="Arial" w:hAnsi="Arial" w:cs="Arial"/>
        </w:rPr>
      </w:pPr>
    </w:p>
    <w:p w14:paraId="04A5978B" w14:textId="77777777" w:rsidR="00DB3061" w:rsidRDefault="00C304C9">
      <w:pPr>
        <w:spacing w:after="0" w:line="240" w:lineRule="auto"/>
        <w:ind w:right="-75"/>
        <w:jc w:val="both"/>
        <w:rPr>
          <w:rFonts w:ascii="Arial" w:eastAsia="Arial" w:hAnsi="Arial" w:cs="Arial"/>
          <w:highlight w:val="white"/>
        </w:rPr>
      </w:pPr>
      <w:r>
        <w:rPr>
          <w:rFonts w:ascii="Arial" w:eastAsia="Arial" w:hAnsi="Arial" w:cs="Arial"/>
        </w:rPr>
        <w:t>Tabela 1: Número, percentual e taxa de mortalidade (por 100 mil habitantes</w:t>
      </w:r>
      <w:r>
        <w:rPr>
          <w:rFonts w:ascii="Arial" w:eastAsia="Arial" w:hAnsi="Arial" w:cs="Arial"/>
        </w:rPr>
        <w:t>) por capítulos da CID 10. Santa Catarina, 2010 e 2019.</w:t>
      </w:r>
    </w:p>
    <w:p w14:paraId="5FB361D9" w14:textId="77777777" w:rsidR="00DB3061" w:rsidRDefault="00DB3061">
      <w:pPr>
        <w:pBdr>
          <w:top w:val="nil"/>
          <w:left w:val="nil"/>
          <w:bottom w:val="nil"/>
          <w:right w:val="nil"/>
          <w:between w:val="nil"/>
        </w:pBdr>
        <w:spacing w:after="0" w:line="276" w:lineRule="auto"/>
        <w:ind w:right="-75"/>
        <w:jc w:val="both"/>
        <w:rPr>
          <w:rFonts w:ascii="Arial" w:eastAsia="Arial" w:hAnsi="Arial" w:cs="Arial"/>
          <w:highlight w:val="white"/>
        </w:rPr>
      </w:pPr>
    </w:p>
    <w:tbl>
      <w:tblPr>
        <w:tblStyle w:val="a"/>
        <w:tblW w:w="948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9"/>
        <w:gridCol w:w="1032"/>
        <w:gridCol w:w="653"/>
        <w:gridCol w:w="653"/>
        <w:gridCol w:w="993"/>
        <w:gridCol w:w="823"/>
        <w:gridCol w:w="823"/>
      </w:tblGrid>
      <w:tr w:rsidR="00DB3061" w14:paraId="3ED36C31" w14:textId="77777777">
        <w:trPr>
          <w:trHeight w:val="345"/>
        </w:trPr>
        <w:tc>
          <w:tcPr>
            <w:tcW w:w="4508" w:type="dxa"/>
            <w:vMerge w:val="restart"/>
            <w:tcBorders>
              <w:top w:val="single" w:sz="6" w:space="0" w:color="000000"/>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D9E11" w14:textId="77777777" w:rsidR="00DB3061" w:rsidRDefault="00C304C9">
            <w:pPr>
              <w:widowControl w:val="0"/>
              <w:spacing w:after="0" w:line="240" w:lineRule="auto"/>
              <w:rPr>
                <w:b/>
                <w:sz w:val="20"/>
                <w:szCs w:val="20"/>
              </w:rPr>
            </w:pPr>
            <w:r>
              <w:rPr>
                <w:b/>
                <w:sz w:val="20"/>
                <w:szCs w:val="20"/>
              </w:rPr>
              <w:t>Causa (Capítulo da CID-10)</w:t>
            </w:r>
          </w:p>
        </w:tc>
        <w:tc>
          <w:tcPr>
            <w:tcW w:w="2338" w:type="dxa"/>
            <w:gridSpan w:val="3"/>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2865E305" w14:textId="77777777" w:rsidR="00DB3061" w:rsidRDefault="00C304C9">
            <w:pPr>
              <w:widowControl w:val="0"/>
              <w:spacing w:after="0" w:line="240" w:lineRule="auto"/>
              <w:jc w:val="center"/>
              <w:rPr>
                <w:sz w:val="20"/>
                <w:szCs w:val="20"/>
              </w:rPr>
            </w:pPr>
            <w:r>
              <w:rPr>
                <w:b/>
                <w:sz w:val="20"/>
                <w:szCs w:val="20"/>
              </w:rPr>
              <w:t>2010</w:t>
            </w:r>
          </w:p>
        </w:tc>
        <w:tc>
          <w:tcPr>
            <w:tcW w:w="2639"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7C2FF92" w14:textId="77777777" w:rsidR="00DB3061" w:rsidRDefault="00C304C9">
            <w:pPr>
              <w:widowControl w:val="0"/>
              <w:spacing w:after="0" w:line="240" w:lineRule="auto"/>
              <w:jc w:val="center"/>
              <w:rPr>
                <w:sz w:val="20"/>
                <w:szCs w:val="20"/>
              </w:rPr>
            </w:pPr>
            <w:r>
              <w:rPr>
                <w:b/>
                <w:sz w:val="20"/>
                <w:szCs w:val="20"/>
              </w:rPr>
              <w:t>2019</w:t>
            </w:r>
          </w:p>
        </w:tc>
      </w:tr>
      <w:tr w:rsidR="00DB3061" w14:paraId="5E57F1AE" w14:textId="77777777">
        <w:trPr>
          <w:trHeight w:val="345"/>
        </w:trPr>
        <w:tc>
          <w:tcPr>
            <w:tcW w:w="4508"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FEA59B5" w14:textId="77777777" w:rsidR="00DB3061" w:rsidRDefault="00C304C9">
            <w:pPr>
              <w:widowControl w:val="0"/>
              <w:spacing w:after="0" w:line="276" w:lineRule="auto"/>
              <w:rPr>
                <w:sz w:val="20"/>
                <w:szCs w:val="20"/>
              </w:rPr>
            </w:pPr>
            <w:r>
              <w:rPr>
                <w:b/>
                <w:sz w:val="20"/>
                <w:szCs w:val="20"/>
              </w:rPr>
              <w:t>Causa (Capítulo da CID-10)</w:t>
            </w:r>
          </w:p>
        </w:tc>
        <w:tc>
          <w:tcPr>
            <w:tcW w:w="103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C8060A6" w14:textId="77777777" w:rsidR="00DB3061" w:rsidRDefault="00C304C9">
            <w:pPr>
              <w:widowControl w:val="0"/>
              <w:spacing w:after="0" w:line="240" w:lineRule="auto"/>
              <w:jc w:val="center"/>
              <w:rPr>
                <w:sz w:val="20"/>
                <w:szCs w:val="20"/>
              </w:rPr>
            </w:pPr>
            <w:r>
              <w:rPr>
                <w:b/>
                <w:sz w:val="20"/>
                <w:szCs w:val="20"/>
              </w:rPr>
              <w:t>Nº</w:t>
            </w:r>
          </w:p>
        </w:tc>
        <w:tc>
          <w:tcPr>
            <w:tcW w:w="6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408AFBA" w14:textId="77777777" w:rsidR="00DB3061" w:rsidRDefault="00C304C9">
            <w:pPr>
              <w:widowControl w:val="0"/>
              <w:spacing w:after="0" w:line="240" w:lineRule="auto"/>
              <w:jc w:val="center"/>
              <w:rPr>
                <w:sz w:val="20"/>
                <w:szCs w:val="20"/>
              </w:rPr>
            </w:pPr>
            <w:r>
              <w:rPr>
                <w:b/>
                <w:sz w:val="20"/>
                <w:szCs w:val="20"/>
              </w:rPr>
              <w:t>%</w:t>
            </w:r>
          </w:p>
        </w:tc>
        <w:tc>
          <w:tcPr>
            <w:tcW w:w="6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C4A29F2" w14:textId="77777777" w:rsidR="00DB3061" w:rsidRDefault="00C304C9">
            <w:pPr>
              <w:widowControl w:val="0"/>
              <w:spacing w:after="0" w:line="240" w:lineRule="auto"/>
              <w:jc w:val="center"/>
              <w:rPr>
                <w:sz w:val="20"/>
                <w:szCs w:val="20"/>
              </w:rPr>
            </w:pPr>
            <w:r>
              <w:rPr>
                <w:b/>
                <w:sz w:val="20"/>
                <w:szCs w:val="20"/>
              </w:rPr>
              <w:t>Taxa</w:t>
            </w:r>
          </w:p>
        </w:tc>
        <w:tc>
          <w:tcPr>
            <w:tcW w:w="99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437E54F" w14:textId="77777777" w:rsidR="00DB3061" w:rsidRDefault="00C304C9">
            <w:pPr>
              <w:widowControl w:val="0"/>
              <w:spacing w:after="0" w:line="240" w:lineRule="auto"/>
              <w:jc w:val="center"/>
              <w:rPr>
                <w:sz w:val="20"/>
                <w:szCs w:val="20"/>
              </w:rPr>
            </w:pPr>
            <w:r>
              <w:rPr>
                <w:b/>
                <w:sz w:val="20"/>
                <w:szCs w:val="20"/>
              </w:rPr>
              <w:t>Nº</w:t>
            </w:r>
          </w:p>
        </w:tc>
        <w:tc>
          <w:tcPr>
            <w:tcW w:w="8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F64CA9C" w14:textId="77777777" w:rsidR="00DB3061" w:rsidRDefault="00C304C9">
            <w:pPr>
              <w:widowControl w:val="0"/>
              <w:spacing w:after="0" w:line="240" w:lineRule="auto"/>
              <w:jc w:val="center"/>
              <w:rPr>
                <w:sz w:val="20"/>
                <w:szCs w:val="20"/>
              </w:rPr>
            </w:pPr>
            <w:r>
              <w:rPr>
                <w:b/>
                <w:sz w:val="20"/>
                <w:szCs w:val="20"/>
              </w:rPr>
              <w:t>%</w:t>
            </w:r>
          </w:p>
        </w:tc>
        <w:tc>
          <w:tcPr>
            <w:tcW w:w="8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8BDA461" w14:textId="77777777" w:rsidR="00DB3061" w:rsidRDefault="00C304C9">
            <w:pPr>
              <w:widowControl w:val="0"/>
              <w:spacing w:after="0" w:line="240" w:lineRule="auto"/>
              <w:jc w:val="center"/>
              <w:rPr>
                <w:sz w:val="20"/>
                <w:szCs w:val="20"/>
              </w:rPr>
            </w:pPr>
            <w:r>
              <w:rPr>
                <w:b/>
                <w:sz w:val="20"/>
                <w:szCs w:val="20"/>
              </w:rPr>
              <w:t>Taxa</w:t>
            </w:r>
          </w:p>
        </w:tc>
      </w:tr>
      <w:tr w:rsidR="00DB3061" w14:paraId="2A56135C"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F953F" w14:textId="77777777" w:rsidR="00DB3061" w:rsidRDefault="00C304C9">
            <w:pPr>
              <w:widowControl w:val="0"/>
              <w:spacing w:after="0" w:line="240" w:lineRule="auto"/>
              <w:rPr>
                <w:sz w:val="20"/>
                <w:szCs w:val="20"/>
              </w:rPr>
            </w:pPr>
            <w:r>
              <w:rPr>
                <w:sz w:val="20"/>
                <w:szCs w:val="20"/>
              </w:rPr>
              <w:t>IX. Doenças do aparelho circulatório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D8774" w14:textId="77777777" w:rsidR="00DB3061" w:rsidRDefault="00C304C9">
            <w:pPr>
              <w:widowControl w:val="0"/>
              <w:spacing w:after="0" w:line="240" w:lineRule="auto"/>
              <w:jc w:val="center"/>
              <w:rPr>
                <w:sz w:val="20"/>
                <w:szCs w:val="20"/>
              </w:rPr>
            </w:pPr>
            <w:r>
              <w:rPr>
                <w:sz w:val="20"/>
                <w:szCs w:val="20"/>
              </w:rPr>
              <w:t>10023</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22078" w14:textId="77777777" w:rsidR="00DB3061" w:rsidRDefault="00C304C9">
            <w:pPr>
              <w:widowControl w:val="0"/>
              <w:spacing w:after="0" w:line="240" w:lineRule="auto"/>
              <w:jc w:val="center"/>
              <w:rPr>
                <w:sz w:val="20"/>
                <w:szCs w:val="20"/>
              </w:rPr>
            </w:pPr>
            <w:r>
              <w:rPr>
                <w:sz w:val="20"/>
                <w:szCs w:val="20"/>
              </w:rPr>
              <w:t>28,4</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45F53" w14:textId="77777777" w:rsidR="00DB3061" w:rsidRDefault="00C304C9">
            <w:pPr>
              <w:widowControl w:val="0"/>
              <w:spacing w:after="0" w:line="240" w:lineRule="auto"/>
              <w:jc w:val="center"/>
              <w:rPr>
                <w:sz w:val="20"/>
                <w:szCs w:val="20"/>
              </w:rPr>
            </w:pPr>
            <w:r>
              <w:rPr>
                <w:sz w:val="20"/>
                <w:szCs w:val="20"/>
              </w:rPr>
              <w:t>157,8</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9FB25" w14:textId="77777777" w:rsidR="00DB3061" w:rsidRDefault="00C304C9">
            <w:pPr>
              <w:widowControl w:val="0"/>
              <w:spacing w:after="0" w:line="240" w:lineRule="auto"/>
              <w:jc w:val="center"/>
              <w:rPr>
                <w:sz w:val="20"/>
                <w:szCs w:val="20"/>
              </w:rPr>
            </w:pPr>
            <w:r>
              <w:rPr>
                <w:sz w:val="20"/>
                <w:szCs w:val="20"/>
              </w:rPr>
              <w:t>11489</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4AE5C" w14:textId="77777777" w:rsidR="00DB3061" w:rsidRDefault="00C304C9">
            <w:pPr>
              <w:widowControl w:val="0"/>
              <w:spacing w:after="0" w:line="240" w:lineRule="auto"/>
              <w:jc w:val="center"/>
              <w:rPr>
                <w:sz w:val="20"/>
                <w:szCs w:val="20"/>
              </w:rPr>
            </w:pPr>
            <w:r>
              <w:rPr>
                <w:sz w:val="20"/>
                <w:szCs w:val="20"/>
              </w:rPr>
              <w:t>26,7</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1B2D2" w14:textId="77777777" w:rsidR="00DB3061" w:rsidRDefault="00C304C9">
            <w:pPr>
              <w:widowControl w:val="0"/>
              <w:spacing w:after="0" w:line="240" w:lineRule="auto"/>
              <w:jc w:val="center"/>
              <w:rPr>
                <w:sz w:val="20"/>
                <w:szCs w:val="20"/>
              </w:rPr>
            </w:pPr>
            <w:r>
              <w:rPr>
                <w:sz w:val="20"/>
                <w:szCs w:val="20"/>
              </w:rPr>
              <w:t>160,4</w:t>
            </w:r>
          </w:p>
        </w:tc>
      </w:tr>
      <w:tr w:rsidR="00DB3061" w14:paraId="41D172A8"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16792" w14:textId="77777777" w:rsidR="00DB3061" w:rsidRDefault="00C304C9">
            <w:pPr>
              <w:widowControl w:val="0"/>
              <w:spacing w:after="0" w:line="240" w:lineRule="auto"/>
              <w:rPr>
                <w:sz w:val="20"/>
                <w:szCs w:val="20"/>
              </w:rPr>
            </w:pPr>
            <w:r>
              <w:rPr>
                <w:sz w:val="20"/>
                <w:szCs w:val="20"/>
              </w:rPr>
              <w:t>II. Neoplasias (tumores)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F19E3" w14:textId="77777777" w:rsidR="00DB3061" w:rsidRDefault="00C304C9">
            <w:pPr>
              <w:widowControl w:val="0"/>
              <w:spacing w:after="0" w:line="240" w:lineRule="auto"/>
              <w:jc w:val="center"/>
              <w:rPr>
                <w:sz w:val="20"/>
                <w:szCs w:val="20"/>
              </w:rPr>
            </w:pPr>
            <w:r>
              <w:rPr>
                <w:sz w:val="20"/>
                <w:szCs w:val="20"/>
              </w:rPr>
              <w:t>6878</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10F1B" w14:textId="77777777" w:rsidR="00DB3061" w:rsidRDefault="00C304C9">
            <w:pPr>
              <w:widowControl w:val="0"/>
              <w:spacing w:after="0" w:line="240" w:lineRule="auto"/>
              <w:jc w:val="center"/>
              <w:rPr>
                <w:sz w:val="20"/>
                <w:szCs w:val="20"/>
              </w:rPr>
            </w:pPr>
            <w:r>
              <w:rPr>
                <w:sz w:val="20"/>
                <w:szCs w:val="20"/>
              </w:rPr>
              <w:t>19,5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D3906" w14:textId="77777777" w:rsidR="00DB3061" w:rsidRDefault="00C304C9">
            <w:pPr>
              <w:widowControl w:val="0"/>
              <w:spacing w:after="0" w:line="240" w:lineRule="auto"/>
              <w:jc w:val="center"/>
              <w:rPr>
                <w:sz w:val="20"/>
                <w:szCs w:val="20"/>
              </w:rPr>
            </w:pPr>
            <w:r>
              <w:rPr>
                <w:sz w:val="20"/>
                <w:szCs w:val="20"/>
              </w:rPr>
              <w:t>108,3</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1A08E" w14:textId="77777777" w:rsidR="00DB3061" w:rsidRDefault="00C304C9">
            <w:pPr>
              <w:widowControl w:val="0"/>
              <w:spacing w:after="0" w:line="240" w:lineRule="auto"/>
              <w:jc w:val="center"/>
              <w:rPr>
                <w:sz w:val="20"/>
                <w:szCs w:val="20"/>
              </w:rPr>
            </w:pPr>
            <w:r>
              <w:rPr>
                <w:sz w:val="20"/>
                <w:szCs w:val="20"/>
              </w:rPr>
              <w:t>9275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92759" w14:textId="77777777" w:rsidR="00DB3061" w:rsidRDefault="00C304C9">
            <w:pPr>
              <w:widowControl w:val="0"/>
              <w:spacing w:after="0" w:line="240" w:lineRule="auto"/>
              <w:jc w:val="center"/>
              <w:rPr>
                <w:sz w:val="20"/>
                <w:szCs w:val="20"/>
              </w:rPr>
            </w:pPr>
            <w:r>
              <w:rPr>
                <w:sz w:val="20"/>
                <w:szCs w:val="20"/>
              </w:rPr>
              <w:t>21,5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477147" w14:textId="77777777" w:rsidR="00DB3061" w:rsidRDefault="00C304C9">
            <w:pPr>
              <w:widowControl w:val="0"/>
              <w:spacing w:after="0" w:line="240" w:lineRule="auto"/>
              <w:jc w:val="center"/>
              <w:rPr>
                <w:sz w:val="20"/>
                <w:szCs w:val="20"/>
              </w:rPr>
            </w:pPr>
            <w:r>
              <w:rPr>
                <w:sz w:val="20"/>
                <w:szCs w:val="20"/>
              </w:rPr>
              <w:t>129,5</w:t>
            </w:r>
          </w:p>
        </w:tc>
      </w:tr>
      <w:tr w:rsidR="00DB3061" w14:paraId="7BFE6500"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863E9" w14:textId="77777777" w:rsidR="00DB3061" w:rsidRDefault="00C304C9">
            <w:pPr>
              <w:widowControl w:val="0"/>
              <w:spacing w:after="0" w:line="240" w:lineRule="auto"/>
              <w:rPr>
                <w:sz w:val="20"/>
                <w:szCs w:val="20"/>
              </w:rPr>
            </w:pPr>
            <w:r>
              <w:rPr>
                <w:sz w:val="20"/>
                <w:szCs w:val="20"/>
              </w:rPr>
              <w:t>X. Doenças do aparelho respiratório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DA30E" w14:textId="77777777" w:rsidR="00DB3061" w:rsidRDefault="00C304C9">
            <w:pPr>
              <w:widowControl w:val="0"/>
              <w:spacing w:after="0" w:line="240" w:lineRule="auto"/>
              <w:jc w:val="center"/>
              <w:rPr>
                <w:sz w:val="20"/>
                <w:szCs w:val="20"/>
              </w:rPr>
            </w:pPr>
            <w:r>
              <w:rPr>
                <w:sz w:val="20"/>
                <w:szCs w:val="20"/>
              </w:rPr>
              <w:t>3650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53FE2" w14:textId="77777777" w:rsidR="00DB3061" w:rsidRDefault="00C304C9">
            <w:pPr>
              <w:widowControl w:val="0"/>
              <w:spacing w:after="0" w:line="240" w:lineRule="auto"/>
              <w:jc w:val="center"/>
              <w:rPr>
                <w:sz w:val="20"/>
                <w:szCs w:val="20"/>
              </w:rPr>
            </w:pPr>
            <w:r>
              <w:rPr>
                <w:sz w:val="20"/>
                <w:szCs w:val="20"/>
              </w:rPr>
              <w:t>10,3</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074E1" w14:textId="77777777" w:rsidR="00DB3061" w:rsidRDefault="00C304C9">
            <w:pPr>
              <w:widowControl w:val="0"/>
              <w:spacing w:after="0" w:line="240" w:lineRule="auto"/>
              <w:jc w:val="center"/>
              <w:rPr>
                <w:sz w:val="20"/>
                <w:szCs w:val="20"/>
              </w:rPr>
            </w:pPr>
            <w:r>
              <w:rPr>
                <w:sz w:val="20"/>
                <w:szCs w:val="20"/>
              </w:rPr>
              <w:t>57,5</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0A2EC" w14:textId="77777777" w:rsidR="00DB3061" w:rsidRDefault="00C304C9">
            <w:pPr>
              <w:widowControl w:val="0"/>
              <w:spacing w:after="0" w:line="240" w:lineRule="auto"/>
              <w:jc w:val="center"/>
              <w:rPr>
                <w:sz w:val="20"/>
                <w:szCs w:val="20"/>
              </w:rPr>
            </w:pPr>
            <w:r>
              <w:rPr>
                <w:sz w:val="20"/>
                <w:szCs w:val="20"/>
              </w:rPr>
              <w:t>5215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700A4" w14:textId="77777777" w:rsidR="00DB3061" w:rsidRDefault="00C304C9">
            <w:pPr>
              <w:widowControl w:val="0"/>
              <w:spacing w:after="0" w:line="240" w:lineRule="auto"/>
              <w:jc w:val="center"/>
              <w:rPr>
                <w:sz w:val="20"/>
                <w:szCs w:val="20"/>
              </w:rPr>
            </w:pPr>
            <w:r>
              <w:rPr>
                <w:sz w:val="20"/>
                <w:szCs w:val="20"/>
              </w:rPr>
              <w:t>12,1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0634D" w14:textId="77777777" w:rsidR="00DB3061" w:rsidRDefault="00C304C9">
            <w:pPr>
              <w:widowControl w:val="0"/>
              <w:spacing w:after="0" w:line="240" w:lineRule="auto"/>
              <w:jc w:val="center"/>
              <w:rPr>
                <w:sz w:val="20"/>
                <w:szCs w:val="20"/>
              </w:rPr>
            </w:pPr>
            <w:r>
              <w:rPr>
                <w:sz w:val="20"/>
                <w:szCs w:val="20"/>
              </w:rPr>
              <w:t>72,8</w:t>
            </w:r>
          </w:p>
        </w:tc>
      </w:tr>
      <w:tr w:rsidR="00DB3061" w14:paraId="2F77D5EC"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59DA5" w14:textId="77777777" w:rsidR="00DB3061" w:rsidRDefault="00C304C9">
            <w:pPr>
              <w:widowControl w:val="0"/>
              <w:spacing w:after="0" w:line="240" w:lineRule="auto"/>
              <w:rPr>
                <w:sz w:val="20"/>
                <w:szCs w:val="20"/>
              </w:rPr>
            </w:pPr>
            <w:r>
              <w:rPr>
                <w:sz w:val="20"/>
                <w:szCs w:val="20"/>
              </w:rPr>
              <w:t>XX. Causas externas de morbidade e mortalidade</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DAB77" w14:textId="77777777" w:rsidR="00DB3061" w:rsidRDefault="00C304C9">
            <w:pPr>
              <w:widowControl w:val="0"/>
              <w:spacing w:after="0" w:line="240" w:lineRule="auto"/>
              <w:jc w:val="center"/>
              <w:rPr>
                <w:sz w:val="20"/>
                <w:szCs w:val="20"/>
              </w:rPr>
            </w:pPr>
            <w:r>
              <w:rPr>
                <w:sz w:val="20"/>
                <w:szCs w:val="20"/>
              </w:rPr>
              <w:t>4148</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7DCFB" w14:textId="77777777" w:rsidR="00DB3061" w:rsidRDefault="00C304C9">
            <w:pPr>
              <w:widowControl w:val="0"/>
              <w:spacing w:after="0" w:line="240" w:lineRule="auto"/>
              <w:jc w:val="center"/>
              <w:rPr>
                <w:sz w:val="20"/>
                <w:szCs w:val="20"/>
              </w:rPr>
            </w:pPr>
            <w:r>
              <w:rPr>
                <w:sz w:val="20"/>
                <w:szCs w:val="20"/>
              </w:rPr>
              <w:t>11,8</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56079" w14:textId="77777777" w:rsidR="00DB3061" w:rsidRDefault="00C304C9">
            <w:pPr>
              <w:widowControl w:val="0"/>
              <w:spacing w:after="0" w:line="240" w:lineRule="auto"/>
              <w:jc w:val="center"/>
              <w:rPr>
                <w:sz w:val="20"/>
                <w:szCs w:val="20"/>
              </w:rPr>
            </w:pPr>
            <w:r>
              <w:rPr>
                <w:sz w:val="20"/>
                <w:szCs w:val="20"/>
              </w:rPr>
              <w:t>65,3</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2F33F" w14:textId="77777777" w:rsidR="00DB3061" w:rsidRDefault="00C304C9">
            <w:pPr>
              <w:widowControl w:val="0"/>
              <w:spacing w:after="0" w:line="240" w:lineRule="auto"/>
              <w:jc w:val="center"/>
              <w:rPr>
                <w:sz w:val="20"/>
                <w:szCs w:val="20"/>
              </w:rPr>
            </w:pPr>
            <w:r>
              <w:rPr>
                <w:sz w:val="20"/>
                <w:szCs w:val="20"/>
              </w:rPr>
              <w:t>4331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AAA4D" w14:textId="77777777" w:rsidR="00DB3061" w:rsidRDefault="00C304C9">
            <w:pPr>
              <w:widowControl w:val="0"/>
              <w:spacing w:after="0" w:line="240" w:lineRule="auto"/>
              <w:jc w:val="center"/>
              <w:rPr>
                <w:sz w:val="20"/>
                <w:szCs w:val="20"/>
              </w:rPr>
            </w:pPr>
            <w:r>
              <w:rPr>
                <w:sz w:val="20"/>
                <w:szCs w:val="20"/>
              </w:rPr>
              <w:t>10,1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433E6" w14:textId="77777777" w:rsidR="00DB3061" w:rsidRDefault="00C304C9">
            <w:pPr>
              <w:widowControl w:val="0"/>
              <w:spacing w:after="0" w:line="240" w:lineRule="auto"/>
              <w:jc w:val="center"/>
              <w:rPr>
                <w:sz w:val="20"/>
                <w:szCs w:val="20"/>
              </w:rPr>
            </w:pPr>
            <w:r>
              <w:rPr>
                <w:sz w:val="20"/>
                <w:szCs w:val="20"/>
              </w:rPr>
              <w:t>60,4</w:t>
            </w:r>
          </w:p>
        </w:tc>
      </w:tr>
      <w:tr w:rsidR="00DB3061" w14:paraId="2768DE82"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690A2" w14:textId="77777777" w:rsidR="00DB3061" w:rsidRDefault="00C304C9">
            <w:pPr>
              <w:widowControl w:val="0"/>
              <w:spacing w:after="0" w:line="240" w:lineRule="auto"/>
              <w:rPr>
                <w:sz w:val="20"/>
                <w:szCs w:val="20"/>
              </w:rPr>
            </w:pPr>
            <w:r>
              <w:rPr>
                <w:sz w:val="20"/>
                <w:szCs w:val="20"/>
              </w:rPr>
              <w:t>IV. Doenças endócrinas nutricionais e metabólicas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75EC8" w14:textId="77777777" w:rsidR="00DB3061" w:rsidRDefault="00C304C9">
            <w:pPr>
              <w:widowControl w:val="0"/>
              <w:spacing w:after="0" w:line="240" w:lineRule="auto"/>
              <w:jc w:val="center"/>
              <w:rPr>
                <w:sz w:val="20"/>
                <w:szCs w:val="20"/>
              </w:rPr>
            </w:pPr>
            <w:r>
              <w:rPr>
                <w:sz w:val="20"/>
                <w:szCs w:val="20"/>
              </w:rPr>
              <w:t>1970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C06E3" w14:textId="77777777" w:rsidR="00DB3061" w:rsidRDefault="00C304C9">
            <w:pPr>
              <w:widowControl w:val="0"/>
              <w:spacing w:after="0" w:line="240" w:lineRule="auto"/>
              <w:jc w:val="center"/>
              <w:rPr>
                <w:sz w:val="20"/>
                <w:szCs w:val="20"/>
              </w:rPr>
            </w:pPr>
            <w:r>
              <w:rPr>
                <w:sz w:val="20"/>
                <w:szCs w:val="20"/>
              </w:rPr>
              <w:t>5,6</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0D8FA" w14:textId="77777777" w:rsidR="00DB3061" w:rsidRDefault="00C304C9">
            <w:pPr>
              <w:widowControl w:val="0"/>
              <w:spacing w:after="0" w:line="240" w:lineRule="auto"/>
              <w:jc w:val="center"/>
              <w:rPr>
                <w:sz w:val="20"/>
                <w:szCs w:val="20"/>
              </w:rPr>
            </w:pPr>
            <w:r>
              <w:rPr>
                <w:sz w:val="20"/>
                <w:szCs w:val="20"/>
              </w:rPr>
              <w:t>31,0</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0D699" w14:textId="77777777" w:rsidR="00DB3061" w:rsidRDefault="00C304C9">
            <w:pPr>
              <w:widowControl w:val="0"/>
              <w:spacing w:after="0" w:line="240" w:lineRule="auto"/>
              <w:jc w:val="center"/>
              <w:rPr>
                <w:sz w:val="20"/>
                <w:szCs w:val="20"/>
              </w:rPr>
            </w:pPr>
            <w:r>
              <w:rPr>
                <w:sz w:val="20"/>
                <w:szCs w:val="20"/>
              </w:rPr>
              <w:t>2415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57516" w14:textId="77777777" w:rsidR="00DB3061" w:rsidRDefault="00C304C9">
            <w:pPr>
              <w:widowControl w:val="0"/>
              <w:spacing w:after="0" w:line="240" w:lineRule="auto"/>
              <w:jc w:val="center"/>
              <w:rPr>
                <w:sz w:val="20"/>
                <w:szCs w:val="20"/>
              </w:rPr>
            </w:pPr>
            <w:r>
              <w:rPr>
                <w:sz w:val="20"/>
                <w:szCs w:val="20"/>
              </w:rPr>
              <w:t>5,6</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9AE19" w14:textId="77777777" w:rsidR="00DB3061" w:rsidRDefault="00C304C9">
            <w:pPr>
              <w:widowControl w:val="0"/>
              <w:spacing w:after="0" w:line="240" w:lineRule="auto"/>
              <w:jc w:val="center"/>
              <w:rPr>
                <w:sz w:val="20"/>
                <w:szCs w:val="20"/>
              </w:rPr>
            </w:pPr>
            <w:r>
              <w:rPr>
                <w:sz w:val="20"/>
                <w:szCs w:val="20"/>
              </w:rPr>
              <w:t>33,7</w:t>
            </w:r>
          </w:p>
        </w:tc>
      </w:tr>
      <w:tr w:rsidR="00DB3061" w14:paraId="50EEEF88"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CEA94" w14:textId="77777777" w:rsidR="00DB3061" w:rsidRDefault="00C304C9">
            <w:pPr>
              <w:widowControl w:val="0"/>
              <w:spacing w:after="0" w:line="240" w:lineRule="auto"/>
              <w:rPr>
                <w:sz w:val="20"/>
                <w:szCs w:val="20"/>
              </w:rPr>
            </w:pPr>
            <w:r>
              <w:rPr>
                <w:sz w:val="20"/>
                <w:szCs w:val="20"/>
              </w:rPr>
              <w:t>XI. Doenças do aparelho digestivo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0294D" w14:textId="77777777" w:rsidR="00DB3061" w:rsidRDefault="00C304C9">
            <w:pPr>
              <w:widowControl w:val="0"/>
              <w:spacing w:after="0" w:line="240" w:lineRule="auto"/>
              <w:jc w:val="center"/>
              <w:rPr>
                <w:sz w:val="20"/>
                <w:szCs w:val="20"/>
              </w:rPr>
            </w:pPr>
            <w:r>
              <w:rPr>
                <w:sz w:val="20"/>
                <w:szCs w:val="20"/>
              </w:rPr>
              <w:t>1734</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D3A6D" w14:textId="77777777" w:rsidR="00DB3061" w:rsidRDefault="00C304C9">
            <w:pPr>
              <w:widowControl w:val="0"/>
              <w:spacing w:after="0" w:line="240" w:lineRule="auto"/>
              <w:jc w:val="center"/>
              <w:rPr>
                <w:sz w:val="20"/>
                <w:szCs w:val="20"/>
              </w:rPr>
            </w:pPr>
            <w:r>
              <w:rPr>
                <w:sz w:val="20"/>
                <w:szCs w:val="20"/>
              </w:rPr>
              <w:t>4,9</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73E10" w14:textId="77777777" w:rsidR="00DB3061" w:rsidRDefault="00C304C9">
            <w:pPr>
              <w:widowControl w:val="0"/>
              <w:spacing w:after="0" w:line="240" w:lineRule="auto"/>
              <w:jc w:val="center"/>
              <w:rPr>
                <w:sz w:val="20"/>
                <w:szCs w:val="20"/>
              </w:rPr>
            </w:pPr>
            <w:r>
              <w:rPr>
                <w:sz w:val="20"/>
                <w:szCs w:val="20"/>
              </w:rPr>
              <w:t>27,3</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4DD2F" w14:textId="77777777" w:rsidR="00DB3061" w:rsidRDefault="00C304C9">
            <w:pPr>
              <w:widowControl w:val="0"/>
              <w:spacing w:after="0" w:line="240" w:lineRule="auto"/>
              <w:jc w:val="center"/>
              <w:rPr>
                <w:sz w:val="20"/>
                <w:szCs w:val="20"/>
              </w:rPr>
            </w:pPr>
            <w:r>
              <w:rPr>
                <w:sz w:val="20"/>
                <w:szCs w:val="20"/>
              </w:rPr>
              <w:t>2036</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600BC" w14:textId="77777777" w:rsidR="00DB3061" w:rsidRDefault="00C304C9">
            <w:pPr>
              <w:widowControl w:val="0"/>
              <w:spacing w:after="0" w:line="240" w:lineRule="auto"/>
              <w:jc w:val="center"/>
              <w:rPr>
                <w:sz w:val="20"/>
                <w:szCs w:val="20"/>
              </w:rPr>
            </w:pPr>
            <w:r>
              <w:rPr>
                <w:sz w:val="20"/>
                <w:szCs w:val="20"/>
              </w:rPr>
              <w:t>4,7</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6E9AA" w14:textId="77777777" w:rsidR="00DB3061" w:rsidRDefault="00C304C9">
            <w:pPr>
              <w:widowControl w:val="0"/>
              <w:spacing w:after="0" w:line="240" w:lineRule="auto"/>
              <w:jc w:val="center"/>
              <w:rPr>
                <w:sz w:val="20"/>
                <w:szCs w:val="20"/>
              </w:rPr>
            </w:pPr>
            <w:r>
              <w:rPr>
                <w:sz w:val="20"/>
                <w:szCs w:val="20"/>
              </w:rPr>
              <w:t>28,4</w:t>
            </w:r>
          </w:p>
        </w:tc>
      </w:tr>
      <w:tr w:rsidR="00DB3061" w14:paraId="54A50100"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806E6" w14:textId="77777777" w:rsidR="00DB3061" w:rsidRDefault="00C304C9">
            <w:pPr>
              <w:widowControl w:val="0"/>
              <w:spacing w:after="0" w:line="240" w:lineRule="auto"/>
              <w:rPr>
                <w:sz w:val="20"/>
                <w:szCs w:val="20"/>
              </w:rPr>
            </w:pPr>
            <w:r>
              <w:rPr>
                <w:sz w:val="20"/>
                <w:szCs w:val="20"/>
              </w:rPr>
              <w:t>I. Algumas doenças infecciosas e parasitárias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DA53C" w14:textId="77777777" w:rsidR="00DB3061" w:rsidRDefault="00C304C9">
            <w:pPr>
              <w:widowControl w:val="0"/>
              <w:spacing w:after="0" w:line="240" w:lineRule="auto"/>
              <w:jc w:val="center"/>
              <w:rPr>
                <w:sz w:val="20"/>
                <w:szCs w:val="20"/>
              </w:rPr>
            </w:pPr>
            <w:r>
              <w:rPr>
                <w:sz w:val="20"/>
                <w:szCs w:val="20"/>
              </w:rPr>
              <w:t>1291</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8B60E" w14:textId="77777777" w:rsidR="00DB3061" w:rsidRDefault="00C304C9">
            <w:pPr>
              <w:widowControl w:val="0"/>
              <w:spacing w:after="0" w:line="240" w:lineRule="auto"/>
              <w:jc w:val="center"/>
              <w:rPr>
                <w:sz w:val="20"/>
                <w:szCs w:val="20"/>
              </w:rPr>
            </w:pPr>
            <w:r>
              <w:rPr>
                <w:sz w:val="20"/>
                <w:szCs w:val="20"/>
              </w:rPr>
              <w:t>3,7</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D06F5" w14:textId="77777777" w:rsidR="00DB3061" w:rsidRDefault="00C304C9">
            <w:pPr>
              <w:widowControl w:val="0"/>
              <w:spacing w:after="0" w:line="240" w:lineRule="auto"/>
              <w:jc w:val="center"/>
              <w:rPr>
                <w:sz w:val="20"/>
                <w:szCs w:val="20"/>
              </w:rPr>
            </w:pPr>
            <w:r>
              <w:rPr>
                <w:sz w:val="20"/>
                <w:szCs w:val="20"/>
              </w:rPr>
              <w:t>20,3</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0D6F8" w14:textId="77777777" w:rsidR="00DB3061" w:rsidRDefault="00C304C9">
            <w:pPr>
              <w:widowControl w:val="0"/>
              <w:spacing w:after="0" w:line="240" w:lineRule="auto"/>
              <w:jc w:val="center"/>
              <w:rPr>
                <w:sz w:val="20"/>
                <w:szCs w:val="20"/>
              </w:rPr>
            </w:pPr>
            <w:r>
              <w:rPr>
                <w:sz w:val="20"/>
                <w:szCs w:val="20"/>
              </w:rPr>
              <w:t>1596</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3CC93" w14:textId="77777777" w:rsidR="00DB3061" w:rsidRDefault="00C304C9">
            <w:pPr>
              <w:widowControl w:val="0"/>
              <w:spacing w:after="0" w:line="240" w:lineRule="auto"/>
              <w:jc w:val="center"/>
              <w:rPr>
                <w:sz w:val="20"/>
                <w:szCs w:val="20"/>
              </w:rPr>
            </w:pPr>
            <w:r>
              <w:rPr>
                <w:sz w:val="20"/>
                <w:szCs w:val="20"/>
              </w:rPr>
              <w:t>3,7</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BED23" w14:textId="77777777" w:rsidR="00DB3061" w:rsidRDefault="00C304C9">
            <w:pPr>
              <w:widowControl w:val="0"/>
              <w:spacing w:after="0" w:line="240" w:lineRule="auto"/>
              <w:jc w:val="center"/>
              <w:rPr>
                <w:sz w:val="20"/>
                <w:szCs w:val="20"/>
              </w:rPr>
            </w:pPr>
            <w:r>
              <w:rPr>
                <w:sz w:val="20"/>
                <w:szCs w:val="20"/>
              </w:rPr>
              <w:t>22,3</w:t>
            </w:r>
          </w:p>
        </w:tc>
      </w:tr>
      <w:tr w:rsidR="00DB3061" w14:paraId="4CF711BD"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43A0F" w14:textId="77777777" w:rsidR="00DB3061" w:rsidRDefault="00C304C9">
            <w:pPr>
              <w:widowControl w:val="0"/>
              <w:spacing w:after="0" w:line="240" w:lineRule="auto"/>
              <w:rPr>
                <w:sz w:val="20"/>
                <w:szCs w:val="20"/>
              </w:rPr>
            </w:pPr>
            <w:r>
              <w:rPr>
                <w:sz w:val="20"/>
                <w:szCs w:val="20"/>
              </w:rPr>
              <w:t>VI. Doenças do sistema nervoso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44237" w14:textId="77777777" w:rsidR="00DB3061" w:rsidRDefault="00C304C9">
            <w:pPr>
              <w:widowControl w:val="0"/>
              <w:spacing w:after="0" w:line="240" w:lineRule="auto"/>
              <w:jc w:val="center"/>
              <w:rPr>
                <w:sz w:val="20"/>
                <w:szCs w:val="20"/>
              </w:rPr>
            </w:pPr>
            <w:r>
              <w:rPr>
                <w:sz w:val="20"/>
                <w:szCs w:val="20"/>
              </w:rPr>
              <w:t>819</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D1FFB" w14:textId="77777777" w:rsidR="00DB3061" w:rsidRDefault="00C304C9">
            <w:pPr>
              <w:widowControl w:val="0"/>
              <w:spacing w:after="0" w:line="240" w:lineRule="auto"/>
              <w:jc w:val="center"/>
              <w:rPr>
                <w:sz w:val="20"/>
                <w:szCs w:val="20"/>
              </w:rPr>
            </w:pPr>
            <w:r>
              <w:rPr>
                <w:sz w:val="20"/>
                <w:szCs w:val="20"/>
              </w:rPr>
              <w:t>2,3</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0BE85" w14:textId="77777777" w:rsidR="00DB3061" w:rsidRDefault="00C304C9">
            <w:pPr>
              <w:widowControl w:val="0"/>
              <w:spacing w:after="0" w:line="240" w:lineRule="auto"/>
              <w:jc w:val="center"/>
              <w:rPr>
                <w:sz w:val="20"/>
                <w:szCs w:val="20"/>
              </w:rPr>
            </w:pPr>
            <w:r>
              <w:rPr>
                <w:sz w:val="20"/>
                <w:szCs w:val="20"/>
              </w:rPr>
              <w:t>12,9</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9C219" w14:textId="77777777" w:rsidR="00DB3061" w:rsidRDefault="00C304C9">
            <w:pPr>
              <w:widowControl w:val="0"/>
              <w:spacing w:after="0" w:line="240" w:lineRule="auto"/>
              <w:jc w:val="center"/>
              <w:rPr>
                <w:sz w:val="20"/>
                <w:szCs w:val="20"/>
              </w:rPr>
            </w:pPr>
            <w:r>
              <w:rPr>
                <w:sz w:val="20"/>
                <w:szCs w:val="20"/>
              </w:rPr>
              <w:t>1512</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7DB07" w14:textId="77777777" w:rsidR="00DB3061" w:rsidRDefault="00C304C9">
            <w:pPr>
              <w:widowControl w:val="0"/>
              <w:spacing w:after="0" w:line="240" w:lineRule="auto"/>
              <w:jc w:val="center"/>
              <w:rPr>
                <w:sz w:val="20"/>
                <w:szCs w:val="20"/>
              </w:rPr>
            </w:pPr>
            <w:r>
              <w:rPr>
                <w:sz w:val="20"/>
                <w:szCs w:val="20"/>
              </w:rPr>
              <w:t>3,5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A59E2" w14:textId="77777777" w:rsidR="00DB3061" w:rsidRDefault="00C304C9">
            <w:pPr>
              <w:widowControl w:val="0"/>
              <w:spacing w:after="0" w:line="240" w:lineRule="auto"/>
              <w:jc w:val="center"/>
              <w:rPr>
                <w:sz w:val="20"/>
                <w:szCs w:val="20"/>
              </w:rPr>
            </w:pPr>
            <w:r>
              <w:rPr>
                <w:sz w:val="20"/>
                <w:szCs w:val="20"/>
              </w:rPr>
              <w:t>21,1</w:t>
            </w:r>
          </w:p>
        </w:tc>
      </w:tr>
      <w:tr w:rsidR="00DB3061" w14:paraId="12241273"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059F3" w14:textId="77777777" w:rsidR="00DB3061" w:rsidRDefault="00C304C9">
            <w:pPr>
              <w:widowControl w:val="0"/>
              <w:spacing w:after="0" w:line="240" w:lineRule="auto"/>
              <w:rPr>
                <w:sz w:val="20"/>
                <w:szCs w:val="20"/>
              </w:rPr>
            </w:pPr>
            <w:r>
              <w:rPr>
                <w:sz w:val="20"/>
                <w:szCs w:val="20"/>
              </w:rPr>
              <w:t>XIV. Doenças do aparelho geniturinário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79466" w14:textId="77777777" w:rsidR="00DB3061" w:rsidRDefault="00C304C9">
            <w:pPr>
              <w:widowControl w:val="0"/>
              <w:spacing w:after="0" w:line="240" w:lineRule="auto"/>
              <w:jc w:val="center"/>
              <w:rPr>
                <w:sz w:val="20"/>
                <w:szCs w:val="20"/>
              </w:rPr>
            </w:pPr>
            <w:r>
              <w:rPr>
                <w:sz w:val="20"/>
                <w:szCs w:val="20"/>
              </w:rPr>
              <w:t>725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4CDB7" w14:textId="77777777" w:rsidR="00DB3061" w:rsidRDefault="00C304C9">
            <w:pPr>
              <w:widowControl w:val="0"/>
              <w:spacing w:after="0" w:line="240" w:lineRule="auto"/>
              <w:jc w:val="center"/>
              <w:rPr>
                <w:sz w:val="20"/>
                <w:szCs w:val="20"/>
              </w:rPr>
            </w:pPr>
            <w:r>
              <w:rPr>
                <w:sz w:val="20"/>
                <w:szCs w:val="20"/>
              </w:rPr>
              <w:t>2,1</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4DC52" w14:textId="77777777" w:rsidR="00DB3061" w:rsidRDefault="00C304C9">
            <w:pPr>
              <w:widowControl w:val="0"/>
              <w:spacing w:after="0" w:line="240" w:lineRule="auto"/>
              <w:jc w:val="center"/>
              <w:rPr>
                <w:sz w:val="20"/>
                <w:szCs w:val="20"/>
              </w:rPr>
            </w:pPr>
            <w:r>
              <w:rPr>
                <w:sz w:val="20"/>
                <w:szCs w:val="20"/>
              </w:rPr>
              <w:t>11,4</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4EC6A" w14:textId="77777777" w:rsidR="00DB3061" w:rsidRDefault="00C304C9">
            <w:pPr>
              <w:widowControl w:val="0"/>
              <w:spacing w:after="0" w:line="240" w:lineRule="auto"/>
              <w:jc w:val="center"/>
              <w:rPr>
                <w:sz w:val="20"/>
                <w:szCs w:val="20"/>
              </w:rPr>
            </w:pPr>
            <w:r>
              <w:rPr>
                <w:sz w:val="20"/>
                <w:szCs w:val="20"/>
              </w:rPr>
              <w:t>1302</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E61F1" w14:textId="77777777" w:rsidR="00DB3061" w:rsidRDefault="00C304C9">
            <w:pPr>
              <w:widowControl w:val="0"/>
              <w:spacing w:after="0" w:line="240" w:lineRule="auto"/>
              <w:jc w:val="center"/>
              <w:rPr>
                <w:sz w:val="20"/>
                <w:szCs w:val="20"/>
              </w:rPr>
            </w:pPr>
            <w:r>
              <w:rPr>
                <w:sz w:val="20"/>
                <w:szCs w:val="20"/>
              </w:rPr>
              <w:t>3,0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046AC" w14:textId="77777777" w:rsidR="00DB3061" w:rsidRDefault="00C304C9">
            <w:pPr>
              <w:widowControl w:val="0"/>
              <w:spacing w:after="0" w:line="240" w:lineRule="auto"/>
              <w:jc w:val="center"/>
              <w:rPr>
                <w:sz w:val="20"/>
                <w:szCs w:val="20"/>
              </w:rPr>
            </w:pPr>
            <w:r>
              <w:rPr>
                <w:sz w:val="20"/>
                <w:szCs w:val="20"/>
              </w:rPr>
              <w:t>18,2</w:t>
            </w:r>
          </w:p>
        </w:tc>
      </w:tr>
      <w:tr w:rsidR="00DB3061" w14:paraId="069E38F9"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470B7" w14:textId="77777777" w:rsidR="00DB3061" w:rsidRDefault="00C304C9">
            <w:pPr>
              <w:widowControl w:val="0"/>
              <w:spacing w:after="0" w:line="240" w:lineRule="auto"/>
              <w:rPr>
                <w:sz w:val="20"/>
                <w:szCs w:val="20"/>
              </w:rPr>
            </w:pPr>
            <w:r>
              <w:rPr>
                <w:sz w:val="20"/>
                <w:szCs w:val="20"/>
              </w:rPr>
              <w:t xml:space="preserve">XVI. Algumas </w:t>
            </w:r>
            <w:proofErr w:type="spellStart"/>
            <w:r>
              <w:rPr>
                <w:sz w:val="20"/>
                <w:szCs w:val="20"/>
              </w:rPr>
              <w:t>afec</w:t>
            </w:r>
            <w:proofErr w:type="spellEnd"/>
            <w:r>
              <w:rPr>
                <w:sz w:val="20"/>
                <w:szCs w:val="20"/>
              </w:rPr>
              <w:t xml:space="preserve"> originadas no período perinatal</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4D308" w14:textId="77777777" w:rsidR="00DB3061" w:rsidRDefault="00C304C9">
            <w:pPr>
              <w:widowControl w:val="0"/>
              <w:spacing w:after="0" w:line="240" w:lineRule="auto"/>
              <w:jc w:val="center"/>
              <w:rPr>
                <w:sz w:val="20"/>
                <w:szCs w:val="20"/>
              </w:rPr>
            </w:pPr>
            <w:r>
              <w:rPr>
                <w:sz w:val="20"/>
                <w:szCs w:val="20"/>
              </w:rPr>
              <w:t>1112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09660" w14:textId="77777777" w:rsidR="00DB3061" w:rsidRDefault="00C304C9">
            <w:pPr>
              <w:widowControl w:val="0"/>
              <w:spacing w:after="0" w:line="240" w:lineRule="auto"/>
              <w:jc w:val="center"/>
              <w:rPr>
                <w:sz w:val="20"/>
                <w:szCs w:val="20"/>
              </w:rPr>
            </w:pPr>
            <w:r>
              <w:rPr>
                <w:sz w:val="20"/>
                <w:szCs w:val="20"/>
              </w:rPr>
              <w:t>3,2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5AAC2" w14:textId="77777777" w:rsidR="00DB3061" w:rsidRDefault="00C304C9">
            <w:pPr>
              <w:widowControl w:val="0"/>
              <w:spacing w:after="0" w:line="240" w:lineRule="auto"/>
              <w:jc w:val="center"/>
              <w:rPr>
                <w:sz w:val="20"/>
                <w:szCs w:val="20"/>
              </w:rPr>
            </w:pPr>
            <w:r>
              <w:rPr>
                <w:sz w:val="20"/>
                <w:szCs w:val="20"/>
              </w:rPr>
              <w:t>17,5</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48BB4" w14:textId="77777777" w:rsidR="00DB3061" w:rsidRDefault="00C304C9">
            <w:pPr>
              <w:widowControl w:val="0"/>
              <w:spacing w:after="0" w:line="240" w:lineRule="auto"/>
              <w:jc w:val="center"/>
              <w:rPr>
                <w:sz w:val="20"/>
                <w:szCs w:val="20"/>
              </w:rPr>
            </w:pPr>
            <w:r>
              <w:rPr>
                <w:sz w:val="20"/>
                <w:szCs w:val="20"/>
              </w:rPr>
              <w:t>1274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026D9" w14:textId="77777777" w:rsidR="00DB3061" w:rsidRDefault="00C304C9">
            <w:pPr>
              <w:widowControl w:val="0"/>
              <w:spacing w:after="0" w:line="240" w:lineRule="auto"/>
              <w:jc w:val="center"/>
              <w:rPr>
                <w:sz w:val="20"/>
                <w:szCs w:val="20"/>
              </w:rPr>
            </w:pPr>
            <w:r>
              <w:rPr>
                <w:sz w:val="20"/>
                <w:szCs w:val="20"/>
              </w:rPr>
              <w:t>3,0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F1DFD" w14:textId="77777777" w:rsidR="00DB3061" w:rsidRDefault="00C304C9">
            <w:pPr>
              <w:widowControl w:val="0"/>
              <w:spacing w:after="0" w:line="240" w:lineRule="auto"/>
              <w:jc w:val="center"/>
              <w:rPr>
                <w:sz w:val="20"/>
                <w:szCs w:val="20"/>
              </w:rPr>
            </w:pPr>
            <w:r>
              <w:rPr>
                <w:sz w:val="20"/>
                <w:szCs w:val="20"/>
              </w:rPr>
              <w:t>17,8</w:t>
            </w:r>
          </w:p>
        </w:tc>
      </w:tr>
      <w:tr w:rsidR="00DB3061" w14:paraId="3FBA1132"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C558F" w14:textId="77777777" w:rsidR="00DB3061" w:rsidRDefault="00C304C9">
            <w:pPr>
              <w:widowControl w:val="0"/>
              <w:spacing w:after="0" w:line="240" w:lineRule="auto"/>
              <w:rPr>
                <w:sz w:val="20"/>
                <w:szCs w:val="20"/>
              </w:rPr>
            </w:pPr>
            <w:proofErr w:type="spellStart"/>
            <w:r>
              <w:rPr>
                <w:sz w:val="20"/>
                <w:szCs w:val="20"/>
              </w:rPr>
              <w:t>XVIII.Sint</w:t>
            </w:r>
            <w:proofErr w:type="spellEnd"/>
            <w:r>
              <w:rPr>
                <w:sz w:val="20"/>
                <w:szCs w:val="20"/>
              </w:rPr>
              <w:t xml:space="preserve"> sinais e </w:t>
            </w:r>
            <w:proofErr w:type="spellStart"/>
            <w:r>
              <w:rPr>
                <w:sz w:val="20"/>
                <w:szCs w:val="20"/>
              </w:rPr>
              <w:t>achad</w:t>
            </w:r>
            <w:proofErr w:type="spellEnd"/>
            <w:r>
              <w:rPr>
                <w:sz w:val="20"/>
                <w:szCs w:val="20"/>
              </w:rPr>
              <w:t xml:space="preserve"> </w:t>
            </w:r>
            <w:proofErr w:type="spellStart"/>
            <w:r>
              <w:rPr>
                <w:sz w:val="20"/>
                <w:szCs w:val="20"/>
              </w:rPr>
              <w:t>anorm</w:t>
            </w:r>
            <w:proofErr w:type="spellEnd"/>
            <w:r>
              <w:rPr>
                <w:sz w:val="20"/>
                <w:szCs w:val="20"/>
              </w:rPr>
              <w:t xml:space="preserve"> </w:t>
            </w:r>
            <w:proofErr w:type="spellStart"/>
            <w:r>
              <w:rPr>
                <w:sz w:val="20"/>
                <w:szCs w:val="20"/>
              </w:rPr>
              <w:t>ex</w:t>
            </w:r>
            <w:proofErr w:type="spellEnd"/>
            <w:r>
              <w:rPr>
                <w:sz w:val="20"/>
                <w:szCs w:val="20"/>
              </w:rPr>
              <w:t xml:space="preserve"> </w:t>
            </w:r>
            <w:proofErr w:type="spellStart"/>
            <w:r>
              <w:rPr>
                <w:sz w:val="20"/>
                <w:szCs w:val="20"/>
              </w:rPr>
              <w:t>clín</w:t>
            </w:r>
            <w:proofErr w:type="spellEnd"/>
            <w:r>
              <w:rPr>
                <w:sz w:val="20"/>
                <w:szCs w:val="20"/>
              </w:rPr>
              <w:t xml:space="preserve"> e </w:t>
            </w:r>
            <w:proofErr w:type="spellStart"/>
            <w:r>
              <w:rPr>
                <w:sz w:val="20"/>
                <w:szCs w:val="20"/>
              </w:rPr>
              <w:t>laborat</w:t>
            </w:r>
            <w:proofErr w:type="spellEnd"/>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B5C7D" w14:textId="77777777" w:rsidR="00DB3061" w:rsidRDefault="00C304C9">
            <w:pPr>
              <w:widowControl w:val="0"/>
              <w:spacing w:after="0" w:line="240" w:lineRule="auto"/>
              <w:jc w:val="center"/>
              <w:rPr>
                <w:sz w:val="20"/>
                <w:szCs w:val="20"/>
              </w:rPr>
            </w:pPr>
            <w:r>
              <w:rPr>
                <w:sz w:val="20"/>
                <w:szCs w:val="20"/>
              </w:rPr>
              <w:t>1838</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805E4" w14:textId="77777777" w:rsidR="00DB3061" w:rsidRDefault="00C304C9">
            <w:pPr>
              <w:widowControl w:val="0"/>
              <w:spacing w:after="0" w:line="240" w:lineRule="auto"/>
              <w:jc w:val="center"/>
              <w:rPr>
                <w:sz w:val="20"/>
                <w:szCs w:val="20"/>
              </w:rPr>
            </w:pPr>
            <w:r>
              <w:rPr>
                <w:sz w:val="20"/>
                <w:szCs w:val="20"/>
              </w:rPr>
              <w:t>5,2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6FDE7" w14:textId="77777777" w:rsidR="00DB3061" w:rsidRDefault="00C304C9">
            <w:pPr>
              <w:widowControl w:val="0"/>
              <w:spacing w:after="0" w:line="240" w:lineRule="auto"/>
              <w:jc w:val="center"/>
              <w:rPr>
                <w:sz w:val="20"/>
                <w:szCs w:val="20"/>
              </w:rPr>
            </w:pPr>
            <w:r>
              <w:rPr>
                <w:sz w:val="20"/>
                <w:szCs w:val="20"/>
              </w:rPr>
              <w:t>28,9</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76D58" w14:textId="77777777" w:rsidR="00DB3061" w:rsidRDefault="00C304C9">
            <w:pPr>
              <w:widowControl w:val="0"/>
              <w:spacing w:after="0" w:line="240" w:lineRule="auto"/>
              <w:jc w:val="center"/>
              <w:rPr>
                <w:sz w:val="20"/>
                <w:szCs w:val="20"/>
              </w:rPr>
            </w:pPr>
            <w:r>
              <w:rPr>
                <w:sz w:val="20"/>
                <w:szCs w:val="20"/>
              </w:rPr>
              <w:t>1214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AAE6B" w14:textId="77777777" w:rsidR="00DB3061" w:rsidRDefault="00C304C9">
            <w:pPr>
              <w:widowControl w:val="0"/>
              <w:spacing w:after="0" w:line="240" w:lineRule="auto"/>
              <w:jc w:val="center"/>
              <w:rPr>
                <w:sz w:val="20"/>
                <w:szCs w:val="20"/>
              </w:rPr>
            </w:pPr>
            <w:r>
              <w:rPr>
                <w:sz w:val="20"/>
                <w:szCs w:val="20"/>
              </w:rPr>
              <w:t>2,8</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23CF9" w14:textId="77777777" w:rsidR="00DB3061" w:rsidRDefault="00C304C9">
            <w:pPr>
              <w:widowControl w:val="0"/>
              <w:spacing w:after="0" w:line="240" w:lineRule="auto"/>
              <w:jc w:val="center"/>
              <w:rPr>
                <w:sz w:val="20"/>
                <w:szCs w:val="20"/>
              </w:rPr>
            </w:pPr>
            <w:r>
              <w:rPr>
                <w:sz w:val="20"/>
                <w:szCs w:val="20"/>
              </w:rPr>
              <w:t>16,9</w:t>
            </w:r>
          </w:p>
        </w:tc>
      </w:tr>
      <w:tr w:rsidR="00DB3061" w14:paraId="7EA0657C"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28500" w14:textId="77777777" w:rsidR="00DB3061" w:rsidRDefault="00C304C9">
            <w:pPr>
              <w:widowControl w:val="0"/>
              <w:spacing w:after="0" w:line="240" w:lineRule="auto"/>
              <w:rPr>
                <w:sz w:val="20"/>
                <w:szCs w:val="20"/>
              </w:rPr>
            </w:pPr>
            <w:r>
              <w:rPr>
                <w:sz w:val="20"/>
                <w:szCs w:val="20"/>
              </w:rPr>
              <w:t>V. Transtornos mentais e comportamentais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5490A" w14:textId="77777777" w:rsidR="00DB3061" w:rsidRDefault="00C304C9">
            <w:pPr>
              <w:widowControl w:val="0"/>
              <w:spacing w:after="0" w:line="240" w:lineRule="auto"/>
              <w:jc w:val="center"/>
              <w:rPr>
                <w:sz w:val="20"/>
                <w:szCs w:val="20"/>
              </w:rPr>
            </w:pPr>
            <w:r>
              <w:rPr>
                <w:sz w:val="20"/>
                <w:szCs w:val="20"/>
              </w:rPr>
              <w:t>374</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FB7A8" w14:textId="77777777" w:rsidR="00DB3061" w:rsidRDefault="00C304C9">
            <w:pPr>
              <w:widowControl w:val="0"/>
              <w:spacing w:after="0" w:line="240" w:lineRule="auto"/>
              <w:jc w:val="center"/>
              <w:rPr>
                <w:sz w:val="20"/>
                <w:szCs w:val="20"/>
              </w:rPr>
            </w:pPr>
            <w:r>
              <w:rPr>
                <w:sz w:val="20"/>
                <w:szCs w:val="20"/>
              </w:rPr>
              <w:t>1,1</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59C9E" w14:textId="77777777" w:rsidR="00DB3061" w:rsidRDefault="00C304C9">
            <w:pPr>
              <w:widowControl w:val="0"/>
              <w:spacing w:after="0" w:line="240" w:lineRule="auto"/>
              <w:jc w:val="center"/>
              <w:rPr>
                <w:sz w:val="20"/>
                <w:szCs w:val="20"/>
              </w:rPr>
            </w:pPr>
            <w:r>
              <w:rPr>
                <w:sz w:val="20"/>
                <w:szCs w:val="20"/>
              </w:rPr>
              <w:t>5,9</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64B84" w14:textId="77777777" w:rsidR="00DB3061" w:rsidRDefault="00C304C9">
            <w:pPr>
              <w:widowControl w:val="0"/>
              <w:spacing w:after="0" w:line="240" w:lineRule="auto"/>
              <w:jc w:val="center"/>
              <w:rPr>
                <w:sz w:val="20"/>
                <w:szCs w:val="20"/>
              </w:rPr>
            </w:pPr>
            <w:r>
              <w:rPr>
                <w:sz w:val="20"/>
                <w:szCs w:val="20"/>
              </w:rPr>
              <w:t>465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BD2EF" w14:textId="77777777" w:rsidR="00DB3061" w:rsidRDefault="00C304C9">
            <w:pPr>
              <w:widowControl w:val="0"/>
              <w:spacing w:after="0" w:line="240" w:lineRule="auto"/>
              <w:jc w:val="center"/>
              <w:rPr>
                <w:sz w:val="20"/>
                <w:szCs w:val="20"/>
              </w:rPr>
            </w:pPr>
            <w:r>
              <w:rPr>
                <w:sz w:val="20"/>
                <w:szCs w:val="20"/>
              </w:rPr>
              <w:t>1,1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7D559" w14:textId="77777777" w:rsidR="00DB3061" w:rsidRDefault="00C304C9">
            <w:pPr>
              <w:widowControl w:val="0"/>
              <w:spacing w:after="0" w:line="240" w:lineRule="auto"/>
              <w:jc w:val="center"/>
              <w:rPr>
                <w:sz w:val="20"/>
                <w:szCs w:val="20"/>
              </w:rPr>
            </w:pPr>
            <w:r>
              <w:rPr>
                <w:sz w:val="20"/>
                <w:szCs w:val="20"/>
              </w:rPr>
              <w:t>6,5</w:t>
            </w:r>
          </w:p>
        </w:tc>
      </w:tr>
      <w:tr w:rsidR="00DB3061" w14:paraId="79745C52"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2420E" w14:textId="77777777" w:rsidR="00DB3061" w:rsidRDefault="00C304C9">
            <w:pPr>
              <w:widowControl w:val="0"/>
              <w:spacing w:after="0" w:line="240" w:lineRule="auto"/>
              <w:rPr>
                <w:sz w:val="20"/>
                <w:szCs w:val="20"/>
              </w:rPr>
            </w:pPr>
            <w:proofErr w:type="spellStart"/>
            <w:r>
              <w:rPr>
                <w:sz w:val="20"/>
                <w:szCs w:val="20"/>
              </w:rPr>
              <w:t>XVII.Malf</w:t>
            </w:r>
            <w:proofErr w:type="spellEnd"/>
            <w:r>
              <w:rPr>
                <w:sz w:val="20"/>
                <w:szCs w:val="20"/>
              </w:rPr>
              <w:t xml:space="preserve"> </w:t>
            </w:r>
            <w:proofErr w:type="spellStart"/>
            <w:r>
              <w:rPr>
                <w:sz w:val="20"/>
                <w:szCs w:val="20"/>
              </w:rPr>
              <w:t>cong</w:t>
            </w:r>
            <w:proofErr w:type="spellEnd"/>
            <w:r>
              <w:rPr>
                <w:sz w:val="20"/>
                <w:szCs w:val="20"/>
              </w:rPr>
              <w:t xml:space="preserve"> </w:t>
            </w:r>
            <w:proofErr w:type="spellStart"/>
            <w:r>
              <w:rPr>
                <w:sz w:val="20"/>
                <w:szCs w:val="20"/>
              </w:rPr>
              <w:t>deformid</w:t>
            </w:r>
            <w:proofErr w:type="spellEnd"/>
            <w:r>
              <w:rPr>
                <w:sz w:val="20"/>
                <w:szCs w:val="20"/>
              </w:rPr>
              <w:t xml:space="preserve"> e anomalias cromossômicas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CF52B" w14:textId="77777777" w:rsidR="00DB3061" w:rsidRDefault="00C304C9">
            <w:pPr>
              <w:widowControl w:val="0"/>
              <w:spacing w:after="0" w:line="240" w:lineRule="auto"/>
              <w:jc w:val="center"/>
              <w:rPr>
                <w:sz w:val="20"/>
                <w:szCs w:val="20"/>
              </w:rPr>
            </w:pPr>
            <w:r>
              <w:rPr>
                <w:sz w:val="20"/>
                <w:szCs w:val="20"/>
              </w:rPr>
              <w:t>352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6438A" w14:textId="77777777" w:rsidR="00DB3061" w:rsidRDefault="00C304C9">
            <w:pPr>
              <w:widowControl w:val="0"/>
              <w:spacing w:after="0" w:line="240" w:lineRule="auto"/>
              <w:jc w:val="center"/>
              <w:rPr>
                <w:sz w:val="20"/>
                <w:szCs w:val="20"/>
              </w:rPr>
            </w:pPr>
            <w:r>
              <w:rPr>
                <w:sz w:val="20"/>
                <w:szCs w:val="20"/>
              </w:rPr>
              <w:t>1,0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A0BEE" w14:textId="77777777" w:rsidR="00DB3061" w:rsidRDefault="00C304C9">
            <w:pPr>
              <w:widowControl w:val="0"/>
              <w:spacing w:after="0" w:line="240" w:lineRule="auto"/>
              <w:jc w:val="center"/>
              <w:rPr>
                <w:sz w:val="20"/>
                <w:szCs w:val="20"/>
              </w:rPr>
            </w:pPr>
            <w:r>
              <w:rPr>
                <w:sz w:val="20"/>
                <w:szCs w:val="20"/>
              </w:rPr>
              <w:t>5,5</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87A9B" w14:textId="77777777" w:rsidR="00DB3061" w:rsidRDefault="00C304C9">
            <w:pPr>
              <w:widowControl w:val="0"/>
              <w:spacing w:after="0" w:line="240" w:lineRule="auto"/>
              <w:jc w:val="center"/>
              <w:rPr>
                <w:sz w:val="20"/>
                <w:szCs w:val="20"/>
              </w:rPr>
            </w:pPr>
            <w:r>
              <w:rPr>
                <w:sz w:val="20"/>
                <w:szCs w:val="20"/>
              </w:rPr>
              <w:t>402</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481A6" w14:textId="77777777" w:rsidR="00DB3061" w:rsidRDefault="00C304C9">
            <w:pPr>
              <w:widowControl w:val="0"/>
              <w:spacing w:after="0" w:line="240" w:lineRule="auto"/>
              <w:jc w:val="center"/>
              <w:rPr>
                <w:sz w:val="20"/>
                <w:szCs w:val="20"/>
              </w:rPr>
            </w:pPr>
            <w:r>
              <w:rPr>
                <w:sz w:val="20"/>
                <w:szCs w:val="20"/>
              </w:rPr>
              <w:t>0,9</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E822A" w14:textId="77777777" w:rsidR="00DB3061" w:rsidRDefault="00C304C9">
            <w:pPr>
              <w:widowControl w:val="0"/>
              <w:spacing w:after="0" w:line="240" w:lineRule="auto"/>
              <w:jc w:val="center"/>
              <w:rPr>
                <w:sz w:val="20"/>
                <w:szCs w:val="20"/>
              </w:rPr>
            </w:pPr>
            <w:r>
              <w:rPr>
                <w:sz w:val="20"/>
                <w:szCs w:val="20"/>
              </w:rPr>
              <w:t>5,6</w:t>
            </w:r>
          </w:p>
        </w:tc>
      </w:tr>
      <w:tr w:rsidR="00DB3061" w14:paraId="432951F0"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6B88B" w14:textId="77777777" w:rsidR="00DB3061" w:rsidRDefault="00C304C9">
            <w:pPr>
              <w:widowControl w:val="0"/>
              <w:spacing w:after="0" w:line="240" w:lineRule="auto"/>
              <w:rPr>
                <w:sz w:val="20"/>
                <w:szCs w:val="20"/>
              </w:rPr>
            </w:pPr>
            <w:proofErr w:type="spellStart"/>
            <w:r>
              <w:rPr>
                <w:sz w:val="20"/>
                <w:szCs w:val="20"/>
              </w:rPr>
              <w:t>XIII.Doenças</w:t>
            </w:r>
            <w:proofErr w:type="spellEnd"/>
            <w:r>
              <w:rPr>
                <w:sz w:val="20"/>
                <w:szCs w:val="20"/>
              </w:rPr>
              <w:t xml:space="preserve"> </w:t>
            </w:r>
            <w:proofErr w:type="spellStart"/>
            <w:r>
              <w:rPr>
                <w:sz w:val="20"/>
                <w:szCs w:val="20"/>
              </w:rPr>
              <w:t>sist</w:t>
            </w:r>
            <w:proofErr w:type="spellEnd"/>
            <w:r>
              <w:rPr>
                <w:sz w:val="20"/>
                <w:szCs w:val="20"/>
              </w:rPr>
              <w:t xml:space="preserve"> osteomuscular e tec conjuntivo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25EA0" w14:textId="77777777" w:rsidR="00DB3061" w:rsidRDefault="00C304C9">
            <w:pPr>
              <w:widowControl w:val="0"/>
              <w:spacing w:after="0" w:line="240" w:lineRule="auto"/>
              <w:jc w:val="center"/>
              <w:rPr>
                <w:sz w:val="20"/>
                <w:szCs w:val="20"/>
              </w:rPr>
            </w:pPr>
            <w:r>
              <w:rPr>
                <w:sz w:val="20"/>
                <w:szCs w:val="20"/>
              </w:rPr>
              <w:t>115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4E776" w14:textId="77777777" w:rsidR="00DB3061" w:rsidRDefault="00C304C9">
            <w:pPr>
              <w:widowControl w:val="0"/>
              <w:spacing w:after="0" w:line="240" w:lineRule="auto"/>
              <w:jc w:val="center"/>
              <w:rPr>
                <w:sz w:val="20"/>
                <w:szCs w:val="20"/>
              </w:rPr>
            </w:pPr>
            <w:r>
              <w:rPr>
                <w:sz w:val="20"/>
                <w:szCs w:val="20"/>
              </w:rPr>
              <w:t>0,3</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057FB" w14:textId="77777777" w:rsidR="00DB3061" w:rsidRDefault="00C304C9">
            <w:pPr>
              <w:widowControl w:val="0"/>
              <w:spacing w:after="0" w:line="240" w:lineRule="auto"/>
              <w:jc w:val="center"/>
              <w:rPr>
                <w:sz w:val="20"/>
                <w:szCs w:val="20"/>
              </w:rPr>
            </w:pPr>
            <w:r>
              <w:rPr>
                <w:sz w:val="20"/>
                <w:szCs w:val="20"/>
              </w:rPr>
              <w:t>1,8</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C2847" w14:textId="77777777" w:rsidR="00DB3061" w:rsidRDefault="00C304C9">
            <w:pPr>
              <w:widowControl w:val="0"/>
              <w:spacing w:after="0" w:line="240" w:lineRule="auto"/>
              <w:jc w:val="center"/>
              <w:rPr>
                <w:sz w:val="20"/>
                <w:szCs w:val="20"/>
              </w:rPr>
            </w:pPr>
            <w:r>
              <w:rPr>
                <w:sz w:val="20"/>
                <w:szCs w:val="20"/>
              </w:rPr>
              <w:t>185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1FB72" w14:textId="77777777" w:rsidR="00DB3061" w:rsidRDefault="00C304C9">
            <w:pPr>
              <w:widowControl w:val="0"/>
              <w:spacing w:after="0" w:line="240" w:lineRule="auto"/>
              <w:jc w:val="center"/>
              <w:rPr>
                <w:sz w:val="20"/>
                <w:szCs w:val="20"/>
              </w:rPr>
            </w:pPr>
            <w:r>
              <w:rPr>
                <w:sz w:val="20"/>
                <w:szCs w:val="20"/>
              </w:rPr>
              <w:t>0,4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7FB1D" w14:textId="77777777" w:rsidR="00DB3061" w:rsidRDefault="00C304C9">
            <w:pPr>
              <w:widowControl w:val="0"/>
              <w:spacing w:after="0" w:line="240" w:lineRule="auto"/>
              <w:jc w:val="center"/>
              <w:rPr>
                <w:sz w:val="20"/>
                <w:szCs w:val="20"/>
              </w:rPr>
            </w:pPr>
            <w:r>
              <w:rPr>
                <w:sz w:val="20"/>
                <w:szCs w:val="20"/>
              </w:rPr>
              <w:t>2,6</w:t>
            </w:r>
          </w:p>
        </w:tc>
      </w:tr>
      <w:tr w:rsidR="00DB3061" w14:paraId="74D91772"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94C31" w14:textId="77777777" w:rsidR="00DB3061" w:rsidRDefault="00C304C9">
            <w:pPr>
              <w:widowControl w:val="0"/>
              <w:spacing w:after="0" w:line="240" w:lineRule="auto"/>
              <w:rPr>
                <w:sz w:val="20"/>
                <w:szCs w:val="20"/>
              </w:rPr>
            </w:pPr>
            <w:r>
              <w:rPr>
                <w:sz w:val="20"/>
                <w:szCs w:val="20"/>
              </w:rPr>
              <w:t xml:space="preserve">III. Doenças sangue órgãos </w:t>
            </w:r>
            <w:proofErr w:type="spellStart"/>
            <w:r>
              <w:rPr>
                <w:sz w:val="20"/>
                <w:szCs w:val="20"/>
              </w:rPr>
              <w:t>hemat</w:t>
            </w:r>
            <w:proofErr w:type="spellEnd"/>
            <w:r>
              <w:rPr>
                <w:sz w:val="20"/>
                <w:szCs w:val="20"/>
              </w:rPr>
              <w:t xml:space="preserve"> e </w:t>
            </w:r>
            <w:proofErr w:type="spellStart"/>
            <w:r>
              <w:rPr>
                <w:sz w:val="20"/>
                <w:szCs w:val="20"/>
              </w:rPr>
              <w:t>transt</w:t>
            </w:r>
            <w:proofErr w:type="spellEnd"/>
            <w:r>
              <w:rPr>
                <w:sz w:val="20"/>
                <w:szCs w:val="20"/>
              </w:rPr>
              <w:t xml:space="preserve"> </w:t>
            </w:r>
            <w:proofErr w:type="spellStart"/>
            <w:r>
              <w:rPr>
                <w:sz w:val="20"/>
                <w:szCs w:val="20"/>
              </w:rPr>
              <w:t>imunitár</w:t>
            </w:r>
            <w:proofErr w:type="spellEnd"/>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CABC5" w14:textId="77777777" w:rsidR="00DB3061" w:rsidRDefault="00C304C9">
            <w:pPr>
              <w:widowControl w:val="0"/>
              <w:spacing w:after="0" w:line="240" w:lineRule="auto"/>
              <w:jc w:val="center"/>
              <w:rPr>
                <w:sz w:val="20"/>
                <w:szCs w:val="20"/>
              </w:rPr>
            </w:pPr>
            <w:r>
              <w:rPr>
                <w:sz w:val="20"/>
                <w:szCs w:val="20"/>
              </w:rPr>
              <w:t>157</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698B5" w14:textId="77777777" w:rsidR="00DB3061" w:rsidRDefault="00C304C9">
            <w:pPr>
              <w:widowControl w:val="0"/>
              <w:spacing w:after="0" w:line="240" w:lineRule="auto"/>
              <w:jc w:val="center"/>
              <w:rPr>
                <w:sz w:val="20"/>
                <w:szCs w:val="20"/>
              </w:rPr>
            </w:pPr>
            <w:r>
              <w:rPr>
                <w:sz w:val="20"/>
                <w:szCs w:val="20"/>
              </w:rPr>
              <w:t>0,4</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D2010" w14:textId="77777777" w:rsidR="00DB3061" w:rsidRDefault="00C304C9">
            <w:pPr>
              <w:widowControl w:val="0"/>
              <w:spacing w:after="0" w:line="240" w:lineRule="auto"/>
              <w:jc w:val="center"/>
              <w:rPr>
                <w:sz w:val="20"/>
                <w:szCs w:val="20"/>
              </w:rPr>
            </w:pPr>
            <w:r>
              <w:rPr>
                <w:sz w:val="20"/>
                <w:szCs w:val="20"/>
              </w:rPr>
              <w:t>2,5</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3C427" w14:textId="77777777" w:rsidR="00DB3061" w:rsidRDefault="00C304C9">
            <w:pPr>
              <w:widowControl w:val="0"/>
              <w:spacing w:after="0" w:line="240" w:lineRule="auto"/>
              <w:jc w:val="center"/>
              <w:rPr>
                <w:sz w:val="20"/>
                <w:szCs w:val="20"/>
              </w:rPr>
            </w:pPr>
            <w:r>
              <w:rPr>
                <w:sz w:val="20"/>
                <w:szCs w:val="20"/>
              </w:rPr>
              <w:t>160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8EACD" w14:textId="77777777" w:rsidR="00DB3061" w:rsidRDefault="00C304C9">
            <w:pPr>
              <w:widowControl w:val="0"/>
              <w:spacing w:after="0" w:line="240" w:lineRule="auto"/>
              <w:jc w:val="center"/>
              <w:rPr>
                <w:sz w:val="20"/>
                <w:szCs w:val="20"/>
              </w:rPr>
            </w:pPr>
            <w:r>
              <w:rPr>
                <w:sz w:val="20"/>
                <w:szCs w:val="20"/>
              </w:rPr>
              <w:t>0,4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4A41F" w14:textId="77777777" w:rsidR="00DB3061" w:rsidRDefault="00C304C9">
            <w:pPr>
              <w:widowControl w:val="0"/>
              <w:spacing w:after="0" w:line="240" w:lineRule="auto"/>
              <w:jc w:val="center"/>
              <w:rPr>
                <w:sz w:val="20"/>
                <w:szCs w:val="20"/>
              </w:rPr>
            </w:pPr>
            <w:r>
              <w:rPr>
                <w:sz w:val="20"/>
                <w:szCs w:val="20"/>
              </w:rPr>
              <w:t>2,2</w:t>
            </w:r>
          </w:p>
        </w:tc>
      </w:tr>
      <w:tr w:rsidR="00DB3061" w14:paraId="65101853"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5569E" w14:textId="77777777" w:rsidR="00DB3061" w:rsidRDefault="00C304C9">
            <w:pPr>
              <w:widowControl w:val="0"/>
              <w:spacing w:after="0" w:line="240" w:lineRule="auto"/>
              <w:rPr>
                <w:sz w:val="20"/>
                <w:szCs w:val="20"/>
              </w:rPr>
            </w:pPr>
            <w:r>
              <w:rPr>
                <w:sz w:val="20"/>
                <w:szCs w:val="20"/>
              </w:rPr>
              <w:t>XII. Doenças da pele e do tecido subcutâneo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8BBF3" w14:textId="77777777" w:rsidR="00DB3061" w:rsidRDefault="00C304C9">
            <w:pPr>
              <w:widowControl w:val="0"/>
              <w:spacing w:after="0" w:line="240" w:lineRule="auto"/>
              <w:jc w:val="center"/>
              <w:rPr>
                <w:sz w:val="20"/>
                <w:szCs w:val="20"/>
              </w:rPr>
            </w:pPr>
            <w:r>
              <w:rPr>
                <w:sz w:val="20"/>
                <w:szCs w:val="20"/>
              </w:rPr>
              <w:t>65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F16DE" w14:textId="77777777" w:rsidR="00DB3061" w:rsidRDefault="00C304C9">
            <w:pPr>
              <w:widowControl w:val="0"/>
              <w:spacing w:after="0" w:line="240" w:lineRule="auto"/>
              <w:jc w:val="center"/>
              <w:rPr>
                <w:sz w:val="20"/>
                <w:szCs w:val="20"/>
              </w:rPr>
            </w:pPr>
            <w:r>
              <w:rPr>
                <w:sz w:val="20"/>
                <w:szCs w:val="20"/>
              </w:rPr>
              <w:t>0,2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D2854" w14:textId="77777777" w:rsidR="00DB3061" w:rsidRDefault="00C304C9">
            <w:pPr>
              <w:widowControl w:val="0"/>
              <w:spacing w:after="0" w:line="240" w:lineRule="auto"/>
              <w:jc w:val="center"/>
              <w:rPr>
                <w:sz w:val="20"/>
                <w:szCs w:val="20"/>
              </w:rPr>
            </w:pPr>
            <w:r>
              <w:rPr>
                <w:sz w:val="20"/>
                <w:szCs w:val="20"/>
              </w:rPr>
              <w:t>1,0</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0E4B9" w14:textId="77777777" w:rsidR="00DB3061" w:rsidRDefault="00C304C9">
            <w:pPr>
              <w:widowControl w:val="0"/>
              <w:spacing w:after="0" w:line="240" w:lineRule="auto"/>
              <w:jc w:val="center"/>
              <w:rPr>
                <w:sz w:val="20"/>
                <w:szCs w:val="20"/>
              </w:rPr>
            </w:pPr>
            <w:r>
              <w:rPr>
                <w:sz w:val="20"/>
                <w:szCs w:val="20"/>
              </w:rPr>
              <w:t>158</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36E9C" w14:textId="77777777" w:rsidR="00DB3061" w:rsidRDefault="00C304C9">
            <w:pPr>
              <w:widowControl w:val="0"/>
              <w:spacing w:after="0" w:line="240" w:lineRule="auto"/>
              <w:jc w:val="center"/>
              <w:rPr>
                <w:sz w:val="20"/>
                <w:szCs w:val="20"/>
              </w:rPr>
            </w:pPr>
            <w:r>
              <w:rPr>
                <w:sz w:val="20"/>
                <w:szCs w:val="20"/>
              </w:rPr>
              <w:t>0,4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75BF9" w14:textId="77777777" w:rsidR="00DB3061" w:rsidRDefault="00C304C9">
            <w:pPr>
              <w:widowControl w:val="0"/>
              <w:spacing w:after="0" w:line="240" w:lineRule="auto"/>
              <w:jc w:val="center"/>
              <w:rPr>
                <w:sz w:val="20"/>
                <w:szCs w:val="20"/>
              </w:rPr>
            </w:pPr>
            <w:r>
              <w:rPr>
                <w:sz w:val="20"/>
                <w:szCs w:val="20"/>
              </w:rPr>
              <w:t>2,2</w:t>
            </w:r>
          </w:p>
        </w:tc>
      </w:tr>
      <w:tr w:rsidR="00DB3061" w14:paraId="6D57F62D"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22330" w14:textId="77777777" w:rsidR="00DB3061" w:rsidRDefault="00C304C9">
            <w:pPr>
              <w:widowControl w:val="0"/>
              <w:spacing w:after="0" w:line="240" w:lineRule="auto"/>
              <w:rPr>
                <w:sz w:val="20"/>
                <w:szCs w:val="20"/>
              </w:rPr>
            </w:pPr>
            <w:r>
              <w:rPr>
                <w:sz w:val="20"/>
                <w:szCs w:val="20"/>
              </w:rPr>
              <w:t>XV. Gravidez parto e puerpério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CA5A7" w14:textId="77777777" w:rsidR="00DB3061" w:rsidRDefault="00C304C9">
            <w:pPr>
              <w:widowControl w:val="0"/>
              <w:spacing w:after="0" w:line="240" w:lineRule="auto"/>
              <w:jc w:val="center"/>
              <w:rPr>
                <w:sz w:val="20"/>
                <w:szCs w:val="20"/>
              </w:rPr>
            </w:pPr>
            <w:r>
              <w:rPr>
                <w:sz w:val="20"/>
                <w:szCs w:val="20"/>
              </w:rPr>
              <w:t>25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BE0DF" w14:textId="77777777" w:rsidR="00DB3061" w:rsidRDefault="00C304C9">
            <w:pPr>
              <w:widowControl w:val="0"/>
              <w:spacing w:after="0" w:line="240" w:lineRule="auto"/>
              <w:jc w:val="center"/>
              <w:rPr>
                <w:sz w:val="20"/>
                <w:szCs w:val="20"/>
              </w:rPr>
            </w:pPr>
            <w:r>
              <w:rPr>
                <w:sz w:val="20"/>
                <w:szCs w:val="20"/>
              </w:rPr>
              <w:t>0,1</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E7F63" w14:textId="77777777" w:rsidR="00DB3061" w:rsidRDefault="00C304C9">
            <w:pPr>
              <w:widowControl w:val="0"/>
              <w:spacing w:after="0" w:line="240" w:lineRule="auto"/>
              <w:jc w:val="center"/>
              <w:rPr>
                <w:sz w:val="20"/>
                <w:szCs w:val="20"/>
              </w:rPr>
            </w:pPr>
            <w:r>
              <w:rPr>
                <w:sz w:val="20"/>
                <w:szCs w:val="20"/>
              </w:rPr>
              <w:t>0,4</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9D188" w14:textId="77777777" w:rsidR="00DB3061" w:rsidRDefault="00C304C9">
            <w:pPr>
              <w:widowControl w:val="0"/>
              <w:spacing w:after="0" w:line="240" w:lineRule="auto"/>
              <w:jc w:val="center"/>
              <w:rPr>
                <w:sz w:val="20"/>
                <w:szCs w:val="20"/>
              </w:rPr>
            </w:pPr>
            <w:r>
              <w:rPr>
                <w:sz w:val="20"/>
                <w:szCs w:val="20"/>
              </w:rPr>
              <w:t>28</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81CB6" w14:textId="77777777" w:rsidR="00DB3061" w:rsidRDefault="00C304C9">
            <w:pPr>
              <w:widowControl w:val="0"/>
              <w:spacing w:after="0" w:line="240" w:lineRule="auto"/>
              <w:jc w:val="center"/>
              <w:rPr>
                <w:sz w:val="20"/>
                <w:szCs w:val="20"/>
              </w:rPr>
            </w:pPr>
            <w:r>
              <w:rPr>
                <w:sz w:val="20"/>
                <w:szCs w:val="20"/>
              </w:rPr>
              <w:t>0,1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21E79" w14:textId="77777777" w:rsidR="00DB3061" w:rsidRDefault="00C304C9">
            <w:pPr>
              <w:widowControl w:val="0"/>
              <w:spacing w:after="0" w:line="240" w:lineRule="auto"/>
              <w:jc w:val="center"/>
              <w:rPr>
                <w:sz w:val="20"/>
                <w:szCs w:val="20"/>
              </w:rPr>
            </w:pPr>
            <w:r>
              <w:rPr>
                <w:sz w:val="20"/>
                <w:szCs w:val="20"/>
              </w:rPr>
              <w:t>0,4</w:t>
            </w:r>
          </w:p>
        </w:tc>
      </w:tr>
      <w:tr w:rsidR="00DB3061" w14:paraId="4AE2020F"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C149B" w14:textId="77777777" w:rsidR="00DB3061" w:rsidRDefault="00C304C9">
            <w:pPr>
              <w:widowControl w:val="0"/>
              <w:spacing w:after="0" w:line="240" w:lineRule="auto"/>
              <w:rPr>
                <w:sz w:val="20"/>
                <w:szCs w:val="20"/>
              </w:rPr>
            </w:pPr>
            <w:proofErr w:type="spellStart"/>
            <w:r>
              <w:rPr>
                <w:sz w:val="20"/>
                <w:szCs w:val="20"/>
              </w:rPr>
              <w:t>VIII.Doenças</w:t>
            </w:r>
            <w:proofErr w:type="spellEnd"/>
            <w:r>
              <w:rPr>
                <w:sz w:val="20"/>
                <w:szCs w:val="20"/>
              </w:rPr>
              <w:t xml:space="preserve"> do ouvido e da apófise </w:t>
            </w:r>
            <w:proofErr w:type="spellStart"/>
            <w:r>
              <w:rPr>
                <w:sz w:val="20"/>
                <w:szCs w:val="20"/>
              </w:rPr>
              <w:t>mastóide</w:t>
            </w:r>
            <w:proofErr w:type="spellEnd"/>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F6CAE" w14:textId="77777777" w:rsidR="00DB3061" w:rsidRDefault="00C304C9">
            <w:pPr>
              <w:widowControl w:val="0"/>
              <w:spacing w:after="0" w:line="240" w:lineRule="auto"/>
              <w:jc w:val="center"/>
              <w:rPr>
                <w:sz w:val="20"/>
                <w:szCs w:val="20"/>
              </w:rPr>
            </w:pPr>
            <w:r>
              <w:rPr>
                <w:sz w:val="20"/>
                <w:szCs w:val="20"/>
              </w:rPr>
              <w:t>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9180B" w14:textId="77777777" w:rsidR="00DB3061" w:rsidRDefault="00C304C9">
            <w:pPr>
              <w:widowControl w:val="0"/>
              <w:spacing w:after="0" w:line="240" w:lineRule="auto"/>
              <w:jc w:val="center"/>
              <w:rPr>
                <w:sz w:val="20"/>
                <w:szCs w:val="20"/>
              </w:rPr>
            </w:pPr>
            <w:r>
              <w:rPr>
                <w:sz w:val="20"/>
                <w:szCs w:val="20"/>
              </w:rPr>
              <w:t>0,0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C26C0" w14:textId="77777777" w:rsidR="00DB3061" w:rsidRDefault="00C304C9">
            <w:pPr>
              <w:widowControl w:val="0"/>
              <w:spacing w:after="0" w:line="240" w:lineRule="auto"/>
              <w:jc w:val="center"/>
              <w:rPr>
                <w:sz w:val="20"/>
                <w:szCs w:val="20"/>
              </w:rPr>
            </w:pPr>
            <w:r>
              <w:rPr>
                <w:sz w:val="20"/>
                <w:szCs w:val="20"/>
              </w:rPr>
              <w:t>0,0</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77BE6" w14:textId="77777777" w:rsidR="00DB3061" w:rsidRDefault="00C304C9">
            <w:pPr>
              <w:widowControl w:val="0"/>
              <w:spacing w:after="0" w:line="240" w:lineRule="auto"/>
              <w:jc w:val="center"/>
              <w:rPr>
                <w:sz w:val="20"/>
                <w:szCs w:val="20"/>
              </w:rPr>
            </w:pPr>
            <w:r>
              <w:rPr>
                <w:sz w:val="20"/>
                <w:szCs w:val="20"/>
              </w:rPr>
              <w:t>6</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912FA" w14:textId="77777777" w:rsidR="00DB3061" w:rsidRDefault="00C304C9">
            <w:pPr>
              <w:widowControl w:val="0"/>
              <w:spacing w:after="0" w:line="240" w:lineRule="auto"/>
              <w:jc w:val="center"/>
              <w:rPr>
                <w:sz w:val="20"/>
                <w:szCs w:val="20"/>
              </w:rPr>
            </w:pPr>
            <w:r>
              <w:rPr>
                <w:sz w:val="20"/>
                <w:szCs w:val="20"/>
              </w:rPr>
              <w:t>0,0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9D44B" w14:textId="77777777" w:rsidR="00DB3061" w:rsidRDefault="00C304C9">
            <w:pPr>
              <w:widowControl w:val="0"/>
              <w:spacing w:after="0" w:line="240" w:lineRule="auto"/>
              <w:jc w:val="center"/>
              <w:rPr>
                <w:sz w:val="20"/>
                <w:szCs w:val="20"/>
              </w:rPr>
            </w:pPr>
            <w:r>
              <w:rPr>
                <w:sz w:val="20"/>
                <w:szCs w:val="20"/>
              </w:rPr>
              <w:t>0,1</w:t>
            </w:r>
          </w:p>
        </w:tc>
      </w:tr>
      <w:tr w:rsidR="00DB3061" w14:paraId="1BD6DCFE"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5D7DC" w14:textId="77777777" w:rsidR="00DB3061" w:rsidRDefault="00C304C9">
            <w:pPr>
              <w:widowControl w:val="0"/>
              <w:spacing w:after="0" w:line="240" w:lineRule="auto"/>
              <w:rPr>
                <w:sz w:val="20"/>
                <w:szCs w:val="20"/>
              </w:rPr>
            </w:pPr>
            <w:r>
              <w:rPr>
                <w:sz w:val="20"/>
                <w:szCs w:val="20"/>
              </w:rPr>
              <w:t xml:space="preserve">XIX. Lesões </w:t>
            </w:r>
            <w:proofErr w:type="spellStart"/>
            <w:r>
              <w:rPr>
                <w:sz w:val="20"/>
                <w:szCs w:val="20"/>
              </w:rPr>
              <w:t>enven</w:t>
            </w:r>
            <w:proofErr w:type="spellEnd"/>
            <w:r>
              <w:rPr>
                <w:sz w:val="20"/>
                <w:szCs w:val="20"/>
              </w:rPr>
              <w:t xml:space="preserve"> e </w:t>
            </w:r>
            <w:proofErr w:type="spellStart"/>
            <w:r>
              <w:rPr>
                <w:sz w:val="20"/>
                <w:szCs w:val="20"/>
              </w:rPr>
              <w:t>alg</w:t>
            </w:r>
            <w:proofErr w:type="spellEnd"/>
            <w:r>
              <w:rPr>
                <w:sz w:val="20"/>
                <w:szCs w:val="20"/>
              </w:rPr>
              <w:t xml:space="preserve"> out </w:t>
            </w:r>
            <w:proofErr w:type="spellStart"/>
            <w:r>
              <w:rPr>
                <w:sz w:val="20"/>
                <w:szCs w:val="20"/>
              </w:rPr>
              <w:t>conseq</w:t>
            </w:r>
            <w:proofErr w:type="spellEnd"/>
            <w:r>
              <w:rPr>
                <w:sz w:val="20"/>
                <w:szCs w:val="20"/>
              </w:rPr>
              <w:t xml:space="preserve"> causas externas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6E7AA" w14:textId="77777777" w:rsidR="00DB3061" w:rsidRDefault="00C304C9">
            <w:pPr>
              <w:widowControl w:val="0"/>
              <w:spacing w:after="0" w:line="240" w:lineRule="auto"/>
              <w:jc w:val="center"/>
              <w:rPr>
                <w:sz w:val="20"/>
                <w:szCs w:val="20"/>
              </w:rPr>
            </w:pPr>
            <w:r>
              <w:rPr>
                <w:sz w:val="20"/>
                <w:szCs w:val="20"/>
              </w:rPr>
              <w:t>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24F4D" w14:textId="77777777" w:rsidR="00DB3061" w:rsidRDefault="00C304C9">
            <w:pPr>
              <w:widowControl w:val="0"/>
              <w:spacing w:after="0" w:line="240" w:lineRule="auto"/>
              <w:jc w:val="center"/>
              <w:rPr>
                <w:sz w:val="20"/>
                <w:szCs w:val="20"/>
              </w:rPr>
            </w:pPr>
            <w:r>
              <w:rPr>
                <w:sz w:val="20"/>
                <w:szCs w:val="20"/>
              </w:rPr>
              <w:t>0,0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9486B" w14:textId="77777777" w:rsidR="00DB3061" w:rsidRDefault="00C304C9">
            <w:pPr>
              <w:widowControl w:val="0"/>
              <w:spacing w:after="0" w:line="240" w:lineRule="auto"/>
              <w:jc w:val="center"/>
              <w:rPr>
                <w:sz w:val="20"/>
                <w:szCs w:val="20"/>
              </w:rPr>
            </w:pPr>
            <w:r>
              <w:rPr>
                <w:sz w:val="20"/>
                <w:szCs w:val="20"/>
              </w:rPr>
              <w:t>0,0</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BE5B2" w14:textId="77777777" w:rsidR="00DB3061" w:rsidRDefault="00C304C9">
            <w:pPr>
              <w:widowControl w:val="0"/>
              <w:spacing w:after="0" w:line="240" w:lineRule="auto"/>
              <w:jc w:val="center"/>
              <w:rPr>
                <w:sz w:val="20"/>
                <w:szCs w:val="20"/>
              </w:rPr>
            </w:pPr>
            <w:r>
              <w:rPr>
                <w:sz w:val="20"/>
                <w:szCs w:val="20"/>
              </w:rPr>
              <w:t>3</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7B9AD" w14:textId="77777777" w:rsidR="00DB3061" w:rsidRDefault="00C304C9">
            <w:pPr>
              <w:widowControl w:val="0"/>
              <w:spacing w:after="0" w:line="240" w:lineRule="auto"/>
              <w:jc w:val="center"/>
              <w:rPr>
                <w:sz w:val="20"/>
                <w:szCs w:val="20"/>
              </w:rPr>
            </w:pPr>
            <w:r>
              <w:rPr>
                <w:sz w:val="20"/>
                <w:szCs w:val="20"/>
              </w:rPr>
              <w:t>0,0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AFDC9" w14:textId="77777777" w:rsidR="00DB3061" w:rsidRDefault="00C304C9">
            <w:pPr>
              <w:widowControl w:val="0"/>
              <w:spacing w:after="0" w:line="240" w:lineRule="auto"/>
              <w:jc w:val="center"/>
              <w:rPr>
                <w:sz w:val="20"/>
                <w:szCs w:val="20"/>
              </w:rPr>
            </w:pPr>
            <w:r>
              <w:rPr>
                <w:sz w:val="20"/>
                <w:szCs w:val="20"/>
              </w:rPr>
              <w:t>0,0</w:t>
            </w:r>
          </w:p>
        </w:tc>
      </w:tr>
      <w:tr w:rsidR="00DB3061" w14:paraId="38A616ED" w14:textId="77777777">
        <w:trPr>
          <w:trHeight w:val="145"/>
        </w:trPr>
        <w:tc>
          <w:tcPr>
            <w:tcW w:w="450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CE8AF01" w14:textId="77777777" w:rsidR="00DB3061" w:rsidRDefault="00C304C9">
            <w:pPr>
              <w:widowControl w:val="0"/>
              <w:spacing w:after="0" w:line="240" w:lineRule="auto"/>
              <w:rPr>
                <w:sz w:val="20"/>
                <w:szCs w:val="20"/>
              </w:rPr>
            </w:pPr>
            <w:r>
              <w:rPr>
                <w:sz w:val="20"/>
                <w:szCs w:val="20"/>
              </w:rPr>
              <w:t>VII. Doenças do olho e anexos</w:t>
            </w:r>
          </w:p>
        </w:tc>
        <w:tc>
          <w:tcPr>
            <w:tcW w:w="103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58E6BB8" w14:textId="77777777" w:rsidR="00DB3061" w:rsidRDefault="00C304C9">
            <w:pPr>
              <w:widowControl w:val="0"/>
              <w:spacing w:after="0" w:line="240" w:lineRule="auto"/>
              <w:jc w:val="center"/>
              <w:rPr>
                <w:sz w:val="20"/>
                <w:szCs w:val="20"/>
              </w:rPr>
            </w:pPr>
            <w:r>
              <w:rPr>
                <w:sz w:val="20"/>
                <w:szCs w:val="20"/>
              </w:rPr>
              <w:t>1</w:t>
            </w:r>
          </w:p>
        </w:tc>
        <w:tc>
          <w:tcPr>
            <w:tcW w:w="6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3C727B7" w14:textId="77777777" w:rsidR="00DB3061" w:rsidRDefault="00C304C9">
            <w:pPr>
              <w:widowControl w:val="0"/>
              <w:spacing w:after="0" w:line="240" w:lineRule="auto"/>
              <w:jc w:val="center"/>
              <w:rPr>
                <w:sz w:val="20"/>
                <w:szCs w:val="20"/>
              </w:rPr>
            </w:pPr>
            <w:r>
              <w:rPr>
                <w:sz w:val="20"/>
                <w:szCs w:val="20"/>
              </w:rPr>
              <w:t>0,0</w:t>
            </w:r>
          </w:p>
        </w:tc>
        <w:tc>
          <w:tcPr>
            <w:tcW w:w="6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A4B8852" w14:textId="77777777" w:rsidR="00DB3061" w:rsidRDefault="00C304C9">
            <w:pPr>
              <w:widowControl w:val="0"/>
              <w:spacing w:after="0" w:line="240" w:lineRule="auto"/>
              <w:jc w:val="center"/>
              <w:rPr>
                <w:sz w:val="20"/>
                <w:szCs w:val="20"/>
              </w:rPr>
            </w:pPr>
            <w:r>
              <w:rPr>
                <w:sz w:val="20"/>
                <w:szCs w:val="20"/>
              </w:rPr>
              <w:t>0,0</w:t>
            </w:r>
          </w:p>
        </w:tc>
        <w:tc>
          <w:tcPr>
            <w:tcW w:w="99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EB9A0C1" w14:textId="77777777" w:rsidR="00DB3061" w:rsidRDefault="00C304C9">
            <w:pPr>
              <w:widowControl w:val="0"/>
              <w:spacing w:after="0" w:line="240" w:lineRule="auto"/>
              <w:jc w:val="center"/>
              <w:rPr>
                <w:sz w:val="20"/>
                <w:szCs w:val="20"/>
              </w:rPr>
            </w:pPr>
            <w:r>
              <w:rPr>
                <w:sz w:val="20"/>
                <w:szCs w:val="20"/>
              </w:rPr>
              <w:t>1</w:t>
            </w:r>
          </w:p>
        </w:tc>
        <w:tc>
          <w:tcPr>
            <w:tcW w:w="8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2590CB0" w14:textId="77777777" w:rsidR="00DB3061" w:rsidRDefault="00C304C9">
            <w:pPr>
              <w:widowControl w:val="0"/>
              <w:spacing w:after="0" w:line="240" w:lineRule="auto"/>
              <w:jc w:val="center"/>
              <w:rPr>
                <w:sz w:val="20"/>
                <w:szCs w:val="20"/>
              </w:rPr>
            </w:pPr>
            <w:r>
              <w:rPr>
                <w:sz w:val="20"/>
                <w:szCs w:val="20"/>
              </w:rPr>
              <w:t>0,0</w:t>
            </w:r>
          </w:p>
        </w:tc>
        <w:tc>
          <w:tcPr>
            <w:tcW w:w="8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D48B074" w14:textId="77777777" w:rsidR="00DB3061" w:rsidRDefault="00C304C9">
            <w:pPr>
              <w:widowControl w:val="0"/>
              <w:spacing w:after="0" w:line="240" w:lineRule="auto"/>
              <w:jc w:val="center"/>
              <w:rPr>
                <w:sz w:val="20"/>
                <w:szCs w:val="20"/>
              </w:rPr>
            </w:pPr>
            <w:r>
              <w:rPr>
                <w:sz w:val="20"/>
                <w:szCs w:val="20"/>
              </w:rPr>
              <w:t>0,0</w:t>
            </w:r>
          </w:p>
        </w:tc>
      </w:tr>
    </w:tbl>
    <w:p w14:paraId="56CA5232" w14:textId="77777777" w:rsidR="00DB3061" w:rsidRDefault="00C304C9">
      <w:pPr>
        <w:pBdr>
          <w:top w:val="nil"/>
          <w:left w:val="nil"/>
          <w:bottom w:val="nil"/>
          <w:right w:val="nil"/>
          <w:between w:val="nil"/>
        </w:pBdr>
        <w:spacing w:after="0" w:line="276" w:lineRule="auto"/>
        <w:ind w:right="-75"/>
        <w:jc w:val="both"/>
        <w:rPr>
          <w:rFonts w:ascii="Arial" w:eastAsia="Arial" w:hAnsi="Arial" w:cs="Arial"/>
          <w:highlight w:val="white"/>
        </w:rPr>
      </w:pPr>
      <w:r>
        <w:rPr>
          <w:rFonts w:ascii="Arial" w:eastAsia="Arial" w:hAnsi="Arial" w:cs="Arial"/>
          <w:highlight w:val="white"/>
        </w:rPr>
        <w:t xml:space="preserve">Fonte: SIM/SES/SC. </w:t>
      </w:r>
      <w:r>
        <w:rPr>
          <w:rFonts w:ascii="Arial" w:eastAsia="Arial" w:hAnsi="Arial" w:cs="Arial"/>
        </w:rPr>
        <w:t>Consulta em 19/07/2021.</w:t>
      </w:r>
    </w:p>
    <w:p w14:paraId="2AC028AC" w14:textId="77777777" w:rsidR="00DB3061" w:rsidRDefault="00DB3061">
      <w:pPr>
        <w:pBdr>
          <w:top w:val="nil"/>
          <w:left w:val="nil"/>
          <w:bottom w:val="nil"/>
          <w:right w:val="nil"/>
          <w:between w:val="nil"/>
        </w:pBdr>
        <w:spacing w:after="0" w:line="276" w:lineRule="auto"/>
        <w:ind w:right="-75"/>
        <w:jc w:val="both"/>
        <w:rPr>
          <w:rFonts w:ascii="Arial" w:eastAsia="Arial" w:hAnsi="Arial" w:cs="Arial"/>
          <w:highlight w:val="white"/>
        </w:rPr>
      </w:pPr>
    </w:p>
    <w:p w14:paraId="28E52687" w14:textId="77777777" w:rsidR="00DB3061" w:rsidRDefault="00C304C9">
      <w:pPr>
        <w:pBdr>
          <w:top w:val="nil"/>
          <w:left w:val="nil"/>
          <w:bottom w:val="nil"/>
          <w:right w:val="nil"/>
          <w:between w:val="nil"/>
        </w:pBdr>
        <w:spacing w:after="0" w:line="276" w:lineRule="auto"/>
        <w:ind w:right="-75"/>
        <w:jc w:val="both"/>
        <w:rPr>
          <w:rFonts w:ascii="Arial" w:eastAsia="Arial" w:hAnsi="Arial" w:cs="Arial"/>
          <w:color w:val="000000"/>
        </w:rPr>
      </w:pPr>
      <w:r>
        <w:rPr>
          <w:rFonts w:ascii="Arial" w:eastAsia="Arial" w:hAnsi="Arial" w:cs="Arial"/>
          <w:highlight w:val="white"/>
        </w:rPr>
        <w:t>N</w:t>
      </w:r>
      <w:r>
        <w:rPr>
          <w:rFonts w:ascii="Arial" w:eastAsia="Arial" w:hAnsi="Arial" w:cs="Arial"/>
          <w:color w:val="000000"/>
          <w:highlight w:val="white"/>
        </w:rPr>
        <w:t xml:space="preserve">o Brasil as Doenças Crônicas Não Transmissíveis </w:t>
      </w:r>
      <w:r>
        <w:rPr>
          <w:rFonts w:ascii="Arial" w:eastAsia="Arial" w:hAnsi="Arial" w:cs="Arial"/>
          <w:highlight w:val="white"/>
        </w:rPr>
        <w:t xml:space="preserve">foram </w:t>
      </w:r>
      <w:r>
        <w:rPr>
          <w:rFonts w:ascii="Arial" w:eastAsia="Arial" w:hAnsi="Arial" w:cs="Arial"/>
          <w:color w:val="000000"/>
          <w:highlight w:val="white"/>
        </w:rPr>
        <w:t xml:space="preserve">responsáveis por </w:t>
      </w:r>
      <w:r>
        <w:rPr>
          <w:rFonts w:ascii="Arial" w:eastAsia="Arial" w:hAnsi="Arial" w:cs="Arial"/>
          <w:color w:val="000000"/>
        </w:rPr>
        <w:t>57</w:t>
      </w:r>
      <w:r>
        <w:rPr>
          <w:rFonts w:ascii="Arial" w:eastAsia="Arial" w:hAnsi="Arial" w:cs="Arial"/>
          <w:color w:val="000000"/>
          <w:highlight w:val="white"/>
        </w:rPr>
        <w:t>% d</w:t>
      </w:r>
      <w:r>
        <w:rPr>
          <w:rFonts w:ascii="Arial" w:eastAsia="Arial" w:hAnsi="Arial" w:cs="Arial"/>
          <w:highlight w:val="white"/>
        </w:rPr>
        <w:t xml:space="preserve">o total de </w:t>
      </w:r>
      <w:r>
        <w:rPr>
          <w:rFonts w:ascii="Arial" w:eastAsia="Arial" w:hAnsi="Arial" w:cs="Arial"/>
          <w:color w:val="000000"/>
          <w:highlight w:val="white"/>
        </w:rPr>
        <w:t xml:space="preserve">mortes na faixa etária de 30 a 69 anos, no ano de 2019. Em </w:t>
      </w:r>
      <w:r>
        <w:rPr>
          <w:rFonts w:ascii="Arial" w:eastAsia="Arial" w:hAnsi="Arial" w:cs="Arial"/>
          <w:color w:val="000000"/>
        </w:rPr>
        <w:t xml:space="preserve">Santa Catarina, </w:t>
      </w:r>
      <w:r>
        <w:rPr>
          <w:rFonts w:ascii="Arial" w:eastAsia="Arial" w:hAnsi="Arial" w:cs="Arial"/>
        </w:rPr>
        <w:t>e</w:t>
      </w:r>
      <w:r>
        <w:rPr>
          <w:rFonts w:ascii="Arial" w:eastAsia="Arial" w:hAnsi="Arial" w:cs="Arial"/>
          <w:color w:val="000000"/>
        </w:rPr>
        <w:t xml:space="preserve">stes quatro grupos de doenças representaram </w:t>
      </w:r>
      <w:r>
        <w:rPr>
          <w:rFonts w:ascii="Arial" w:eastAsia="Arial" w:hAnsi="Arial" w:cs="Arial"/>
        </w:rPr>
        <w:t xml:space="preserve">98.167 </w:t>
      </w:r>
      <w:r>
        <w:rPr>
          <w:rFonts w:ascii="Arial" w:eastAsia="Arial" w:hAnsi="Arial" w:cs="Arial"/>
          <w:color w:val="000000"/>
        </w:rPr>
        <w:t xml:space="preserve">óbitos </w:t>
      </w:r>
      <w:r>
        <w:rPr>
          <w:rFonts w:ascii="Arial" w:eastAsia="Arial" w:hAnsi="Arial" w:cs="Arial"/>
        </w:rPr>
        <w:t>em uma década</w:t>
      </w:r>
      <w:r>
        <w:rPr>
          <w:rFonts w:ascii="Arial" w:eastAsia="Arial" w:hAnsi="Arial" w:cs="Arial"/>
          <w:color w:val="000000"/>
        </w:rPr>
        <w:t xml:space="preserve"> (20</w:t>
      </w:r>
      <w:r>
        <w:rPr>
          <w:rFonts w:ascii="Arial" w:eastAsia="Arial" w:hAnsi="Arial" w:cs="Arial"/>
        </w:rPr>
        <w:t>10</w:t>
      </w:r>
      <w:r>
        <w:rPr>
          <w:rFonts w:ascii="Arial" w:eastAsia="Arial" w:hAnsi="Arial" w:cs="Arial"/>
          <w:color w:val="000000"/>
        </w:rPr>
        <w:t>-2019), send</w:t>
      </w:r>
      <w:r>
        <w:rPr>
          <w:rFonts w:ascii="Arial" w:eastAsia="Arial" w:hAnsi="Arial" w:cs="Arial"/>
        </w:rPr>
        <w:t>o que no ano de 2019 atingiram a proporção de 61% das causas do total de mortes prematuras (30 a 69 anos).</w:t>
      </w:r>
      <w:r>
        <w:rPr>
          <w:rFonts w:ascii="Arial" w:eastAsia="Arial" w:hAnsi="Arial" w:cs="Arial"/>
          <w:color w:val="000000"/>
        </w:rPr>
        <w:t xml:space="preserve"> </w:t>
      </w:r>
    </w:p>
    <w:p w14:paraId="7A03CCED" w14:textId="77777777" w:rsidR="00DB3061" w:rsidRDefault="00DB3061">
      <w:pPr>
        <w:pBdr>
          <w:top w:val="nil"/>
          <w:left w:val="nil"/>
          <w:bottom w:val="nil"/>
          <w:right w:val="nil"/>
          <w:between w:val="nil"/>
        </w:pBdr>
        <w:spacing w:after="0" w:line="276" w:lineRule="auto"/>
        <w:ind w:right="-75"/>
        <w:jc w:val="both"/>
        <w:rPr>
          <w:rFonts w:ascii="Arial" w:eastAsia="Arial" w:hAnsi="Arial" w:cs="Arial"/>
        </w:rPr>
      </w:pPr>
    </w:p>
    <w:p w14:paraId="7ED98FAA" w14:textId="77777777" w:rsidR="00DB3061" w:rsidRDefault="00C304C9">
      <w:pPr>
        <w:widowControl w:val="0"/>
        <w:tabs>
          <w:tab w:val="left" w:pos="284"/>
        </w:tabs>
        <w:spacing w:after="0" w:line="276" w:lineRule="auto"/>
        <w:ind w:right="-75"/>
        <w:jc w:val="both"/>
        <w:rPr>
          <w:rFonts w:ascii="Arial" w:eastAsia="Arial" w:hAnsi="Arial" w:cs="Arial"/>
        </w:rPr>
      </w:pPr>
      <w:r>
        <w:rPr>
          <w:rFonts w:ascii="Arial" w:eastAsia="Arial" w:hAnsi="Arial" w:cs="Arial"/>
        </w:rPr>
        <w:t>A Figura 3 mostra a taxa de mortalidade prematura (30 a 69</w:t>
      </w:r>
      <w:r>
        <w:rPr>
          <w:rFonts w:ascii="Arial" w:eastAsia="Arial" w:hAnsi="Arial" w:cs="Arial"/>
        </w:rPr>
        <w:t xml:space="preserve"> anos) por DCNT em Santa Catarina, nos anos de 2010, 2014 e 2019. Nela é possível verificar que, enquanto as doenças cardiovasculares tiveram redução na taxa indo de 130 em 2010, para 113,2 óbitos por 100 mil </w:t>
      </w:r>
      <w:r>
        <w:rPr>
          <w:rFonts w:ascii="Arial" w:eastAsia="Arial" w:hAnsi="Arial" w:cs="Arial"/>
        </w:rPr>
        <w:lastRenderedPageBreak/>
        <w:t>habitantes em 2019, as neoplasias se destacaram</w:t>
      </w:r>
      <w:r>
        <w:rPr>
          <w:rFonts w:ascii="Arial" w:eastAsia="Arial" w:hAnsi="Arial" w:cs="Arial"/>
        </w:rPr>
        <w:t xml:space="preserve"> com o aumento de 133,4 em 2010 para 136 em 2019. Diabetes mellitus e doenças respiratórias crônicas não apresentaram variação significativa nas taxas de mortalidade prematura (30 a 69 anos), permanecendo em torno de 20 e 17 óbitos por 100 mil habitantes r</w:t>
      </w:r>
      <w:r>
        <w:rPr>
          <w:rFonts w:ascii="Arial" w:eastAsia="Arial" w:hAnsi="Arial" w:cs="Arial"/>
        </w:rPr>
        <w:t>espectivamente.</w:t>
      </w:r>
    </w:p>
    <w:p w14:paraId="7B69586D" w14:textId="77777777" w:rsidR="00DB3061" w:rsidRDefault="00DB3061">
      <w:pPr>
        <w:widowControl w:val="0"/>
        <w:tabs>
          <w:tab w:val="left" w:pos="284"/>
        </w:tabs>
        <w:spacing w:after="0" w:line="276" w:lineRule="auto"/>
        <w:ind w:right="-75"/>
        <w:jc w:val="both"/>
        <w:rPr>
          <w:rFonts w:ascii="Arial" w:eastAsia="Arial" w:hAnsi="Arial" w:cs="Arial"/>
        </w:rPr>
      </w:pPr>
    </w:p>
    <w:p w14:paraId="13724E8D" w14:textId="77777777" w:rsidR="00DB3061" w:rsidRDefault="00C304C9">
      <w:pPr>
        <w:widowControl w:val="0"/>
        <w:tabs>
          <w:tab w:val="left" w:pos="284"/>
        </w:tabs>
        <w:spacing w:after="0" w:line="276" w:lineRule="auto"/>
        <w:ind w:right="-75"/>
        <w:jc w:val="both"/>
        <w:rPr>
          <w:rFonts w:ascii="Arial" w:eastAsia="Arial" w:hAnsi="Arial" w:cs="Arial"/>
        </w:rPr>
      </w:pPr>
      <w:r>
        <w:rPr>
          <w:rFonts w:ascii="Arial" w:eastAsia="Arial" w:hAnsi="Arial" w:cs="Arial"/>
        </w:rPr>
        <w:t>Figura 3: Taxa de mortalidade prematura (30 a 69 anos) por DCNT por 100 mil habitantes. Santa Catarina, 2010, 2014 e 2019.</w:t>
      </w:r>
    </w:p>
    <w:p w14:paraId="233C41EE" w14:textId="77777777" w:rsidR="00DB3061" w:rsidRDefault="00C304C9">
      <w:pPr>
        <w:widowControl w:val="0"/>
        <w:tabs>
          <w:tab w:val="left" w:pos="284"/>
        </w:tabs>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0E48D82F" wp14:editId="1B9A2E89">
            <wp:extent cx="4661081" cy="2890237"/>
            <wp:effectExtent l="0" t="0" r="0" b="0"/>
            <wp:docPr id="6" name="image5.png" descr="Gráfico"/>
            <wp:cNvGraphicFramePr/>
            <a:graphic xmlns:a="http://schemas.openxmlformats.org/drawingml/2006/main">
              <a:graphicData uri="http://schemas.openxmlformats.org/drawingml/2006/picture">
                <pic:pic xmlns:pic="http://schemas.openxmlformats.org/drawingml/2006/picture">
                  <pic:nvPicPr>
                    <pic:cNvPr id="0" name="image5.png" descr="Gráfico"/>
                    <pic:cNvPicPr preferRelativeResize="0"/>
                  </pic:nvPicPr>
                  <pic:blipFill>
                    <a:blip r:embed="rId20"/>
                    <a:srcRect/>
                    <a:stretch>
                      <a:fillRect/>
                    </a:stretch>
                  </pic:blipFill>
                  <pic:spPr>
                    <a:xfrm>
                      <a:off x="0" y="0"/>
                      <a:ext cx="4661081" cy="2890237"/>
                    </a:xfrm>
                    <a:prstGeom prst="rect">
                      <a:avLst/>
                    </a:prstGeom>
                    <a:ln/>
                  </pic:spPr>
                </pic:pic>
              </a:graphicData>
            </a:graphic>
          </wp:inline>
        </w:drawing>
      </w:r>
    </w:p>
    <w:p w14:paraId="59B9FE9B"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4F697486"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 Figura 4 representa as regiões do estado classificadas de acordo com </w:t>
      </w:r>
      <w:r>
        <w:rPr>
          <w:rFonts w:ascii="Arial" w:eastAsia="Arial" w:hAnsi="Arial" w:cs="Arial"/>
        </w:rPr>
        <w:t>a taxa de mortalidade por DCNT no ano de 2019. Se destacam com as maiores taxas as regiões Serra Catarinense (441,8 óbitos/100 hab.), Laguna (418,4), Extremo Oeste (414,3) e Alto Uruguai Catarinense (407), e com as menores taxas Xanxerê (281,5 óbitos/100 m</w:t>
      </w:r>
      <w:r>
        <w:rPr>
          <w:rFonts w:ascii="Arial" w:eastAsia="Arial" w:hAnsi="Arial" w:cs="Arial"/>
        </w:rPr>
        <w:t>il hab.) e Médio Vale do Itajaí (300).</w:t>
      </w:r>
      <w:r>
        <w:rPr>
          <w:noProof/>
        </w:rPr>
        <w:drawing>
          <wp:anchor distT="0" distB="0" distL="114300" distR="114300" simplePos="0" relativeHeight="251662336" behindDoc="0" locked="0" layoutInCell="1" hidden="0" allowOverlap="1" wp14:anchorId="04F7FEBC" wp14:editId="38F43848">
            <wp:simplePos x="0" y="0"/>
            <wp:positionH relativeFrom="column">
              <wp:posOffset>12438380</wp:posOffset>
            </wp:positionH>
            <wp:positionV relativeFrom="paragraph">
              <wp:posOffset>2155825</wp:posOffset>
            </wp:positionV>
            <wp:extent cx="4131945" cy="2168525"/>
            <wp:effectExtent l="0" t="0" r="0" b="0"/>
            <wp:wrapNone/>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131945" cy="2168525"/>
                    </a:xfrm>
                    <a:prstGeom prst="rect">
                      <a:avLst/>
                    </a:prstGeom>
                    <a:ln/>
                  </pic:spPr>
                </pic:pic>
              </a:graphicData>
            </a:graphic>
          </wp:anchor>
        </w:drawing>
      </w:r>
      <w:r>
        <w:rPr>
          <w:noProof/>
        </w:rPr>
        <mc:AlternateContent>
          <mc:Choice Requires="wpg">
            <w:drawing>
              <wp:anchor distT="0" distB="0" distL="114300" distR="114300" simplePos="0" relativeHeight="251663360" behindDoc="0" locked="0" layoutInCell="1" hidden="0" allowOverlap="1" wp14:anchorId="0C1FEEA9" wp14:editId="40138E54">
                <wp:simplePos x="0" y="0"/>
                <wp:positionH relativeFrom="column">
                  <wp:posOffset>12420600</wp:posOffset>
                </wp:positionH>
                <wp:positionV relativeFrom="paragraph">
                  <wp:posOffset>1282700</wp:posOffset>
                </wp:positionV>
                <wp:extent cx="2112962" cy="581025"/>
                <wp:effectExtent l="0" t="0" r="0" b="0"/>
                <wp:wrapNone/>
                <wp:docPr id="2" name="Retângulo 2"/>
                <wp:cNvGraphicFramePr/>
                <a:graphic xmlns:a="http://schemas.openxmlformats.org/drawingml/2006/main">
                  <a:graphicData uri="http://schemas.microsoft.com/office/word/2010/wordprocessingShape">
                    <wps:wsp>
                      <wps:cNvSpPr/>
                      <wps:spPr>
                        <a:xfrm>
                          <a:off x="4294282" y="3494250"/>
                          <a:ext cx="2103437" cy="571500"/>
                        </a:xfrm>
                        <a:prstGeom prst="rect">
                          <a:avLst/>
                        </a:prstGeom>
                        <a:noFill/>
                        <a:ln>
                          <a:noFill/>
                        </a:ln>
                      </wps:spPr>
                      <wps:txbx>
                        <w:txbxContent>
                          <w:p w14:paraId="7EBA4B4C" w14:textId="77777777" w:rsidR="00DB3061" w:rsidRDefault="00C304C9">
                            <w:pPr>
                              <w:spacing w:after="0" w:line="240" w:lineRule="auto"/>
                              <w:textDirection w:val="btLr"/>
                            </w:pPr>
                            <w:r>
                              <w:rPr>
                                <w:b/>
                                <w:color w:val="000000"/>
                                <w:sz w:val="48"/>
                              </w:rPr>
                              <w:t>Feminino</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12420600</wp:posOffset>
                </wp:positionH>
                <wp:positionV relativeFrom="paragraph">
                  <wp:posOffset>1282700</wp:posOffset>
                </wp:positionV>
                <wp:extent cx="2112962" cy="581025"/>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2112962" cy="581025"/>
                        </a:xfrm>
                        <a:prstGeom prst="rect"/>
                        <a:ln/>
                      </pic:spPr>
                    </pic:pic>
                  </a:graphicData>
                </a:graphic>
              </wp:anchor>
            </w:drawing>
          </mc:Fallback>
        </mc:AlternateContent>
      </w:r>
    </w:p>
    <w:p w14:paraId="1BA807F5" w14:textId="77777777" w:rsidR="00DB3061" w:rsidRDefault="00DB3061">
      <w:pPr>
        <w:spacing w:after="0" w:line="276" w:lineRule="auto"/>
        <w:ind w:right="-75"/>
        <w:jc w:val="both"/>
        <w:rPr>
          <w:rFonts w:ascii="Arial" w:eastAsia="Arial" w:hAnsi="Arial" w:cs="Arial"/>
        </w:rPr>
      </w:pPr>
    </w:p>
    <w:p w14:paraId="1845FC3A" w14:textId="77777777" w:rsidR="00DB3061" w:rsidRDefault="00C304C9">
      <w:pPr>
        <w:tabs>
          <w:tab w:val="left" w:pos="284"/>
        </w:tabs>
        <w:spacing w:after="0" w:line="276" w:lineRule="auto"/>
        <w:ind w:right="-75"/>
        <w:jc w:val="both"/>
        <w:rPr>
          <w:rFonts w:ascii="Arial" w:eastAsia="Arial" w:hAnsi="Arial" w:cs="Arial"/>
          <w:color w:val="000000"/>
        </w:rPr>
      </w:pPr>
      <w:r>
        <w:rPr>
          <w:rFonts w:ascii="Arial" w:eastAsia="Arial" w:hAnsi="Arial" w:cs="Arial"/>
        </w:rPr>
        <w:t>Figura 4:</w:t>
      </w:r>
      <w:r>
        <w:rPr>
          <w:rFonts w:ascii="Arial" w:eastAsia="Arial" w:hAnsi="Arial" w:cs="Arial"/>
        </w:rPr>
        <w:t xml:space="preserve"> </w:t>
      </w:r>
      <w:r>
        <w:rPr>
          <w:rFonts w:ascii="Arial" w:eastAsia="Arial" w:hAnsi="Arial" w:cs="Arial"/>
          <w:color w:val="000000"/>
        </w:rPr>
        <w:t xml:space="preserve">Distribuição da Taxa de Mortalidade </w:t>
      </w:r>
      <w:r>
        <w:rPr>
          <w:rFonts w:ascii="Arial" w:eastAsia="Arial" w:hAnsi="Arial" w:cs="Arial"/>
        </w:rPr>
        <w:t xml:space="preserve">por DCNT </w:t>
      </w:r>
      <w:r>
        <w:rPr>
          <w:rFonts w:ascii="Arial" w:eastAsia="Arial" w:hAnsi="Arial" w:cs="Arial"/>
          <w:color w:val="000000"/>
        </w:rPr>
        <w:t xml:space="preserve">(por 100.000 </w:t>
      </w:r>
      <w:proofErr w:type="spellStart"/>
      <w:r>
        <w:rPr>
          <w:rFonts w:ascii="Arial" w:eastAsia="Arial" w:hAnsi="Arial" w:cs="Arial"/>
          <w:color w:val="000000"/>
        </w:rPr>
        <w:t>hab</w:t>
      </w:r>
      <w:proofErr w:type="spellEnd"/>
      <w:r>
        <w:rPr>
          <w:rFonts w:ascii="Arial" w:eastAsia="Arial" w:hAnsi="Arial" w:cs="Arial"/>
          <w:color w:val="000000"/>
        </w:rPr>
        <w:t xml:space="preserve">) </w:t>
      </w:r>
      <w:r>
        <w:rPr>
          <w:rFonts w:ascii="Arial" w:eastAsia="Arial" w:hAnsi="Arial" w:cs="Arial"/>
        </w:rPr>
        <w:t>por região</w:t>
      </w:r>
      <w:r>
        <w:rPr>
          <w:rFonts w:ascii="Arial" w:eastAsia="Arial" w:hAnsi="Arial" w:cs="Arial"/>
          <w:color w:val="000000"/>
        </w:rPr>
        <w:t>. Santa Catarina, 2019.</w:t>
      </w:r>
    </w:p>
    <w:p w14:paraId="4FE9F5B7" w14:textId="77777777" w:rsidR="00DB3061" w:rsidRDefault="00C304C9">
      <w:pPr>
        <w:tabs>
          <w:tab w:val="left" w:pos="284"/>
        </w:tabs>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49480A8D" wp14:editId="6BC99B7C">
            <wp:extent cx="4700088" cy="297985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4700088" cy="2979855"/>
                    </a:xfrm>
                    <a:prstGeom prst="rect">
                      <a:avLst/>
                    </a:prstGeom>
                    <a:ln/>
                  </pic:spPr>
                </pic:pic>
              </a:graphicData>
            </a:graphic>
          </wp:inline>
        </w:drawing>
      </w:r>
    </w:p>
    <w:p w14:paraId="5D84539B"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38885141"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lastRenderedPageBreak/>
        <w:t>Quando avaliadas as taxas de morte prematura (30 a 69 anos) por DCNT nas regiões de Santa Catarina no ano de 2019 (Figura 5), destacam-se Serra Catarinense (385,9 óbitos/100 hab.) e Xanxerê (357,3) com as maiores taxas. Dentre as regiões com as menores tax</w:t>
      </w:r>
      <w:r>
        <w:rPr>
          <w:rFonts w:ascii="Arial" w:eastAsia="Arial" w:hAnsi="Arial" w:cs="Arial"/>
        </w:rPr>
        <w:t>as estão o Oeste (216,7 óbitos/100 mil hab.), o Alto Vale do Itajaí (239,9), o Médio Vale do Itajaí (257,2) e o Alto Uruguai Catarinense (269).</w:t>
      </w:r>
    </w:p>
    <w:p w14:paraId="60A1EC53" w14:textId="77777777" w:rsidR="00DB3061" w:rsidRDefault="00DB3061">
      <w:pPr>
        <w:tabs>
          <w:tab w:val="left" w:pos="284"/>
        </w:tabs>
        <w:spacing w:after="0" w:line="276" w:lineRule="auto"/>
        <w:ind w:right="-75"/>
        <w:jc w:val="both"/>
        <w:rPr>
          <w:rFonts w:ascii="Arial" w:eastAsia="Arial" w:hAnsi="Arial" w:cs="Arial"/>
        </w:rPr>
      </w:pPr>
    </w:p>
    <w:p w14:paraId="3EF41175"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Figura 5: Distribuição da Taxa de Mortalidade prematura (30 a 69 anos) por DCNT (por 100.000 hab.) por região. </w:t>
      </w:r>
      <w:r>
        <w:rPr>
          <w:rFonts w:ascii="Arial" w:eastAsia="Arial" w:hAnsi="Arial" w:cs="Arial"/>
        </w:rPr>
        <w:t>Santa Catarina, 2019.</w:t>
      </w:r>
    </w:p>
    <w:p w14:paraId="344E7F29" w14:textId="77777777" w:rsidR="00DB3061" w:rsidRDefault="00C304C9">
      <w:pPr>
        <w:tabs>
          <w:tab w:val="left" w:pos="284"/>
        </w:tabs>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305EE334" wp14:editId="433EFECF">
            <wp:extent cx="4781050" cy="3101222"/>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4781050" cy="3101222"/>
                    </a:xfrm>
                    <a:prstGeom prst="rect">
                      <a:avLst/>
                    </a:prstGeom>
                    <a:ln/>
                  </pic:spPr>
                </pic:pic>
              </a:graphicData>
            </a:graphic>
          </wp:inline>
        </w:drawing>
      </w:r>
    </w:p>
    <w:p w14:paraId="42711093"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0695B897"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No ano de 2019, a taxa de mortalidade por DCNT no Alto Uruguai Catarinense aparece entre as mais elevadas do estado, porém quando avaliados os índices desagregados por faixa etária na morta</w:t>
      </w:r>
      <w:r>
        <w:rPr>
          <w:rFonts w:ascii="Arial" w:eastAsia="Arial" w:hAnsi="Arial" w:cs="Arial"/>
        </w:rPr>
        <w:t>lidade prematura (30 a 69 anos), apresenta-se entre as menores taxas em Santa Catarina. Embora a região de Xanxerê tenha uma das menores taxas de mortalidade por DCNT do estado quando consideradas todas as faixas etárias, aparece com a mais elevada se anal</w:t>
      </w:r>
      <w:r>
        <w:rPr>
          <w:rFonts w:ascii="Arial" w:eastAsia="Arial" w:hAnsi="Arial" w:cs="Arial"/>
        </w:rPr>
        <w:t>isada apenas na proporção da população de 30 a 69 anos. Essas diferenças apontam para a assimetria na expectativa de vida da população e a necessidade de olhar diferenciado para as regiões de Santa Catarina.</w:t>
      </w:r>
    </w:p>
    <w:p w14:paraId="38D71C86" w14:textId="77777777" w:rsidR="00DB3061" w:rsidRDefault="00DB3061">
      <w:pPr>
        <w:tabs>
          <w:tab w:val="left" w:pos="284"/>
        </w:tabs>
        <w:spacing w:after="0" w:line="276" w:lineRule="auto"/>
        <w:ind w:right="-75"/>
        <w:jc w:val="both"/>
        <w:rPr>
          <w:rFonts w:ascii="Arial" w:eastAsia="Arial" w:hAnsi="Arial" w:cs="Arial"/>
        </w:rPr>
      </w:pPr>
    </w:p>
    <w:p w14:paraId="2F6E05D7" w14:textId="77777777" w:rsidR="00DB3061" w:rsidRDefault="00C304C9">
      <w:pPr>
        <w:tabs>
          <w:tab w:val="left" w:pos="284"/>
        </w:tabs>
        <w:spacing w:after="0" w:line="276" w:lineRule="auto"/>
        <w:ind w:right="-75"/>
        <w:jc w:val="both"/>
        <w:rPr>
          <w:rFonts w:ascii="Arial" w:eastAsia="Arial" w:hAnsi="Arial" w:cs="Arial"/>
        </w:rPr>
      </w:pPr>
      <w:r>
        <w:rPr>
          <w:rFonts w:ascii="Arial MT" w:eastAsia="Arial MT" w:hAnsi="Arial MT" w:cs="Arial MT"/>
        </w:rPr>
        <w:t>Existem diferenças entre as taxas de mortalidad</w:t>
      </w:r>
      <w:r>
        <w:rPr>
          <w:rFonts w:ascii="Arial MT" w:eastAsia="Arial MT" w:hAnsi="Arial MT" w:cs="Arial MT"/>
        </w:rPr>
        <w:t>e prematura pelas quatro principais doenças crônicas entre as regiões</w:t>
      </w:r>
      <w:r>
        <w:rPr>
          <w:rFonts w:ascii="Arial" w:eastAsia="Arial" w:hAnsi="Arial" w:cs="Arial"/>
        </w:rPr>
        <w:t xml:space="preserve"> (Figura 6). Em relação às doenças cardiovasculares, Serra Catarinense (157,7 óbitos/100 mil hab.), Laguna (156,5) </w:t>
      </w:r>
      <w:proofErr w:type="gramStart"/>
      <w:r>
        <w:rPr>
          <w:rFonts w:ascii="Arial" w:eastAsia="Arial" w:hAnsi="Arial" w:cs="Arial"/>
        </w:rPr>
        <w:t>e Carbonífera</w:t>
      </w:r>
      <w:proofErr w:type="gramEnd"/>
      <w:r>
        <w:rPr>
          <w:rFonts w:ascii="Arial" w:eastAsia="Arial" w:hAnsi="Arial" w:cs="Arial"/>
        </w:rPr>
        <w:t xml:space="preserve"> (151,9) possuem as taxas mais altas. Sobre as neoplasias s</w:t>
      </w:r>
      <w:r>
        <w:rPr>
          <w:rFonts w:ascii="Arial" w:eastAsia="Arial" w:hAnsi="Arial" w:cs="Arial"/>
        </w:rPr>
        <w:t>e destacam o Planalto Norte (169,8), Serra Catarinense (164,6) e Extremo Sul (144,8). Meio Oeste (30,5), Alto Vale do Rio do Peixe (28,7) e Serra Catarinense (28,4) apresentam os maiores índices de doenças respiratórias crônicas. E, Serra Catarinense (35,3</w:t>
      </w:r>
      <w:r>
        <w:rPr>
          <w:rFonts w:ascii="Arial" w:eastAsia="Arial" w:hAnsi="Arial" w:cs="Arial"/>
        </w:rPr>
        <w:t xml:space="preserve">), Alto Vale do Rio do Peixe (34,3) e Foz do Rio Itajaí (27,9) estão entre as regiões de maiores taxas de mortalidade por diabetes mellitus do estado. </w:t>
      </w:r>
    </w:p>
    <w:p w14:paraId="2AE2D5AF" w14:textId="77777777" w:rsidR="00DB3061" w:rsidRDefault="00DB3061">
      <w:pPr>
        <w:tabs>
          <w:tab w:val="left" w:pos="284"/>
        </w:tabs>
        <w:spacing w:after="0" w:line="276" w:lineRule="auto"/>
        <w:ind w:right="-75"/>
        <w:jc w:val="both"/>
        <w:rPr>
          <w:rFonts w:ascii="Arial" w:eastAsia="Arial" w:hAnsi="Arial" w:cs="Arial"/>
        </w:rPr>
      </w:pPr>
    </w:p>
    <w:p w14:paraId="5B2C667A" w14:textId="77777777" w:rsidR="00DB3061" w:rsidRDefault="00DB3061">
      <w:pPr>
        <w:tabs>
          <w:tab w:val="left" w:pos="284"/>
        </w:tabs>
        <w:spacing w:after="0" w:line="276" w:lineRule="auto"/>
        <w:ind w:right="-75"/>
        <w:jc w:val="both"/>
        <w:rPr>
          <w:rFonts w:ascii="Arial" w:eastAsia="Arial" w:hAnsi="Arial" w:cs="Arial"/>
        </w:rPr>
      </w:pPr>
    </w:p>
    <w:p w14:paraId="5164303C" w14:textId="77777777" w:rsidR="00DB3061" w:rsidRDefault="00DB3061">
      <w:pPr>
        <w:tabs>
          <w:tab w:val="left" w:pos="284"/>
        </w:tabs>
        <w:spacing w:after="0" w:line="276" w:lineRule="auto"/>
        <w:ind w:right="-75"/>
        <w:jc w:val="both"/>
        <w:rPr>
          <w:rFonts w:ascii="Arial" w:eastAsia="Arial" w:hAnsi="Arial" w:cs="Arial"/>
        </w:rPr>
      </w:pPr>
    </w:p>
    <w:p w14:paraId="0B9B4671" w14:textId="77777777" w:rsidR="00DB3061" w:rsidRDefault="00DB3061">
      <w:pPr>
        <w:tabs>
          <w:tab w:val="left" w:pos="284"/>
        </w:tabs>
        <w:spacing w:after="0" w:line="276" w:lineRule="auto"/>
        <w:ind w:right="-75"/>
        <w:jc w:val="both"/>
        <w:rPr>
          <w:rFonts w:ascii="Arial" w:eastAsia="Arial" w:hAnsi="Arial" w:cs="Arial"/>
        </w:rPr>
      </w:pPr>
    </w:p>
    <w:p w14:paraId="5EEA0BF4" w14:textId="77777777" w:rsidR="00DB3061" w:rsidRDefault="00DB3061">
      <w:pPr>
        <w:tabs>
          <w:tab w:val="left" w:pos="284"/>
        </w:tabs>
        <w:spacing w:after="0" w:line="276" w:lineRule="auto"/>
        <w:ind w:right="-75"/>
        <w:jc w:val="both"/>
        <w:rPr>
          <w:rFonts w:ascii="Arial" w:eastAsia="Arial" w:hAnsi="Arial" w:cs="Arial"/>
        </w:rPr>
      </w:pPr>
    </w:p>
    <w:p w14:paraId="53D9849A" w14:textId="77777777" w:rsidR="00DB3061" w:rsidRDefault="00DB3061">
      <w:pPr>
        <w:tabs>
          <w:tab w:val="left" w:pos="284"/>
        </w:tabs>
        <w:spacing w:after="0" w:line="276" w:lineRule="auto"/>
        <w:ind w:right="-75"/>
        <w:jc w:val="both"/>
        <w:rPr>
          <w:rFonts w:ascii="Arial" w:eastAsia="Arial" w:hAnsi="Arial" w:cs="Arial"/>
        </w:rPr>
      </w:pPr>
    </w:p>
    <w:p w14:paraId="5AC0F68A"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Figura 6: Taxa de mortalidade prematura (30 a 69 anos), por DCNT (por 100 mil hab.), por região. S</w:t>
      </w:r>
      <w:r>
        <w:rPr>
          <w:rFonts w:ascii="Arial" w:eastAsia="Arial" w:hAnsi="Arial" w:cs="Arial"/>
        </w:rPr>
        <w:t>anta Catarina, 2019.</w:t>
      </w:r>
    </w:p>
    <w:p w14:paraId="37BEE9DE" w14:textId="77777777" w:rsidR="00DB3061" w:rsidRDefault="00C304C9">
      <w:pPr>
        <w:tabs>
          <w:tab w:val="left" w:pos="284"/>
        </w:tabs>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62C21886" wp14:editId="4B33B7E7">
            <wp:extent cx="6023975" cy="5384800"/>
            <wp:effectExtent l="0" t="0" r="0" b="0"/>
            <wp:docPr id="14" name="image16.png" descr="Gráfico"/>
            <wp:cNvGraphicFramePr/>
            <a:graphic xmlns:a="http://schemas.openxmlformats.org/drawingml/2006/main">
              <a:graphicData uri="http://schemas.openxmlformats.org/drawingml/2006/picture">
                <pic:pic xmlns:pic="http://schemas.openxmlformats.org/drawingml/2006/picture">
                  <pic:nvPicPr>
                    <pic:cNvPr id="0" name="image16.png" descr="Gráfico"/>
                    <pic:cNvPicPr preferRelativeResize="0"/>
                  </pic:nvPicPr>
                  <pic:blipFill>
                    <a:blip r:embed="rId24"/>
                    <a:srcRect/>
                    <a:stretch>
                      <a:fillRect/>
                    </a:stretch>
                  </pic:blipFill>
                  <pic:spPr>
                    <a:xfrm>
                      <a:off x="0" y="0"/>
                      <a:ext cx="6023975" cy="5384800"/>
                    </a:xfrm>
                    <a:prstGeom prst="rect">
                      <a:avLst/>
                    </a:prstGeom>
                    <a:ln/>
                  </pic:spPr>
                </pic:pic>
              </a:graphicData>
            </a:graphic>
          </wp:inline>
        </w:drawing>
      </w:r>
    </w:p>
    <w:p w14:paraId="321ECC68"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629474B1" w14:textId="77777777" w:rsidR="00DB3061" w:rsidRDefault="00DB3061">
      <w:pPr>
        <w:tabs>
          <w:tab w:val="left" w:pos="284"/>
        </w:tabs>
        <w:spacing w:after="0" w:line="276" w:lineRule="auto"/>
        <w:ind w:right="-75"/>
        <w:jc w:val="both"/>
        <w:rPr>
          <w:rFonts w:ascii="Arial" w:eastAsia="Arial" w:hAnsi="Arial" w:cs="Arial"/>
        </w:rPr>
      </w:pPr>
    </w:p>
    <w:p w14:paraId="744D8C01"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Em relação às neoplasias malignas no sexo feminino de 30 a 69 anos, </w:t>
      </w:r>
      <w:proofErr w:type="gramStart"/>
      <w:r>
        <w:rPr>
          <w:rFonts w:ascii="Arial" w:eastAsia="Arial" w:hAnsi="Arial" w:cs="Arial"/>
        </w:rPr>
        <w:t>segundo localização primárias</w:t>
      </w:r>
      <w:proofErr w:type="gramEnd"/>
      <w:r>
        <w:rPr>
          <w:rFonts w:ascii="Arial" w:eastAsia="Arial" w:hAnsi="Arial" w:cs="Arial"/>
        </w:rPr>
        <w:t xml:space="preserve"> mais frequente no óbito, no ano de 2019 em Santa Catarina (Tabela 2), destacam-se a neoplas</w:t>
      </w:r>
      <w:r>
        <w:rPr>
          <w:rFonts w:ascii="Arial" w:eastAsia="Arial" w:hAnsi="Arial" w:cs="Arial"/>
        </w:rPr>
        <w:t>ia de mama que tem a maior proporção (19,4%) e maior taxa de mortalidade (24,1 a cada 100 mil mulheres na faixa etária), seguida pelas neoplasias de brônquios e pulmões (13,5% e taxa de 16,7), e a neoplasia de colo de útero (7,4% e taxa de 9,2). No sexo ma</w:t>
      </w:r>
      <w:r>
        <w:rPr>
          <w:rFonts w:ascii="Arial" w:eastAsia="Arial" w:hAnsi="Arial" w:cs="Arial"/>
        </w:rPr>
        <w:t xml:space="preserve">sculino, na mesma faixa etária, local e período, destacam-se a neoplasia de brônquios e dos pulmões com a maior proporção dos casos (17,5%) e a maior taxa de mortalidade (26,6 a cada 100 mil homens na faixa etária), em segundo a </w:t>
      </w:r>
      <w:proofErr w:type="spellStart"/>
      <w:r>
        <w:rPr>
          <w:rFonts w:ascii="Arial" w:eastAsia="Arial" w:hAnsi="Arial" w:cs="Arial"/>
        </w:rPr>
        <w:t>neoplaisa</w:t>
      </w:r>
      <w:proofErr w:type="spellEnd"/>
      <w:r>
        <w:rPr>
          <w:rFonts w:ascii="Arial" w:eastAsia="Arial" w:hAnsi="Arial" w:cs="Arial"/>
        </w:rPr>
        <w:t xml:space="preserve"> de estômago (8,3%</w:t>
      </w:r>
      <w:r>
        <w:rPr>
          <w:rFonts w:ascii="Arial" w:eastAsia="Arial" w:hAnsi="Arial" w:cs="Arial"/>
        </w:rPr>
        <w:t xml:space="preserve"> e taxa de 12,6), e então neoplasia de esôfago (6,5% e taxa de 9,9).  </w:t>
      </w:r>
    </w:p>
    <w:p w14:paraId="5E00FD2B" w14:textId="77777777" w:rsidR="00DB3061" w:rsidRDefault="00DB3061">
      <w:pPr>
        <w:tabs>
          <w:tab w:val="left" w:pos="284"/>
        </w:tabs>
        <w:spacing w:after="0" w:line="276" w:lineRule="auto"/>
        <w:ind w:right="-75"/>
        <w:jc w:val="both"/>
        <w:rPr>
          <w:rFonts w:ascii="Arial" w:eastAsia="Arial" w:hAnsi="Arial" w:cs="Arial"/>
        </w:rPr>
      </w:pPr>
    </w:p>
    <w:p w14:paraId="66FD4FBB" w14:textId="77777777" w:rsidR="00DB3061" w:rsidRDefault="00DB3061">
      <w:pPr>
        <w:tabs>
          <w:tab w:val="left" w:pos="284"/>
        </w:tabs>
        <w:spacing w:after="0" w:line="276" w:lineRule="auto"/>
        <w:ind w:right="-75"/>
        <w:jc w:val="both"/>
        <w:rPr>
          <w:rFonts w:ascii="Arial" w:eastAsia="Arial" w:hAnsi="Arial" w:cs="Arial"/>
        </w:rPr>
      </w:pPr>
    </w:p>
    <w:p w14:paraId="1EE8B577" w14:textId="77777777" w:rsidR="00DB3061" w:rsidRDefault="00DB3061">
      <w:pPr>
        <w:tabs>
          <w:tab w:val="left" w:pos="284"/>
        </w:tabs>
        <w:spacing w:after="0" w:line="276" w:lineRule="auto"/>
        <w:ind w:right="-75"/>
        <w:jc w:val="both"/>
        <w:rPr>
          <w:rFonts w:ascii="Arial" w:eastAsia="Arial" w:hAnsi="Arial" w:cs="Arial"/>
        </w:rPr>
      </w:pPr>
    </w:p>
    <w:p w14:paraId="60866BB9" w14:textId="77777777" w:rsidR="00DB3061" w:rsidRDefault="00DB3061">
      <w:pPr>
        <w:tabs>
          <w:tab w:val="left" w:pos="284"/>
        </w:tabs>
        <w:spacing w:after="0" w:line="276" w:lineRule="auto"/>
        <w:ind w:right="-75"/>
        <w:jc w:val="both"/>
        <w:rPr>
          <w:rFonts w:ascii="Arial" w:eastAsia="Arial" w:hAnsi="Arial" w:cs="Arial"/>
        </w:rPr>
      </w:pPr>
    </w:p>
    <w:p w14:paraId="1FDF7BB7" w14:textId="77777777" w:rsidR="00DB3061" w:rsidRDefault="00DB3061">
      <w:pPr>
        <w:tabs>
          <w:tab w:val="left" w:pos="284"/>
        </w:tabs>
        <w:spacing w:after="0" w:line="276" w:lineRule="auto"/>
        <w:ind w:right="-75"/>
        <w:jc w:val="both"/>
        <w:rPr>
          <w:rFonts w:ascii="Arial" w:eastAsia="Arial" w:hAnsi="Arial" w:cs="Arial"/>
        </w:rPr>
      </w:pPr>
    </w:p>
    <w:p w14:paraId="5B99D759" w14:textId="77777777" w:rsidR="00DB3061" w:rsidRDefault="00DB3061">
      <w:pPr>
        <w:tabs>
          <w:tab w:val="left" w:pos="284"/>
        </w:tabs>
        <w:spacing w:after="0" w:line="276" w:lineRule="auto"/>
        <w:ind w:right="-75"/>
        <w:jc w:val="both"/>
        <w:rPr>
          <w:rFonts w:ascii="Arial" w:eastAsia="Arial" w:hAnsi="Arial" w:cs="Arial"/>
        </w:rPr>
      </w:pPr>
    </w:p>
    <w:p w14:paraId="37E75031"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Tabela 2: Número, proporção e taxa de mortalidade prematura (por 100 mil hab.) por neoplasia maligna, segundo sexo e as 10 localizações primárias mais frequentes. Santa Catarina, 2019. </w:t>
      </w:r>
    </w:p>
    <w:p w14:paraId="3FFC3FFE" w14:textId="77777777" w:rsidR="00DB3061" w:rsidRDefault="00DB3061">
      <w:pPr>
        <w:tabs>
          <w:tab w:val="left" w:pos="284"/>
        </w:tabs>
        <w:spacing w:after="0" w:line="276" w:lineRule="auto"/>
        <w:ind w:right="-75"/>
        <w:jc w:val="both"/>
        <w:rPr>
          <w:rFonts w:ascii="Arial" w:eastAsia="Arial" w:hAnsi="Arial" w:cs="Arial"/>
        </w:rPr>
      </w:pPr>
    </w:p>
    <w:tbl>
      <w:tblPr>
        <w:tblStyle w:val="a0"/>
        <w:tblW w:w="630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10"/>
        <w:gridCol w:w="555"/>
        <w:gridCol w:w="585"/>
        <w:gridCol w:w="750"/>
      </w:tblGrid>
      <w:tr w:rsidR="00DB3061" w14:paraId="02A9110D" w14:textId="77777777">
        <w:trPr>
          <w:trHeight w:val="315"/>
          <w:jc w:val="center"/>
        </w:trPr>
        <w:tc>
          <w:tcPr>
            <w:tcW w:w="6300" w:type="dxa"/>
            <w:gridSpan w:val="4"/>
            <w:tcBorders>
              <w:top w:val="single" w:sz="6" w:space="0" w:color="CCCCCC"/>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bottom"/>
          </w:tcPr>
          <w:p w14:paraId="4B2FC51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MULHERES</w:t>
            </w:r>
          </w:p>
        </w:tc>
      </w:tr>
      <w:tr w:rsidR="00DB3061" w14:paraId="52FB4BFC"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AFFBF58" w14:textId="77777777" w:rsidR="00DB3061" w:rsidRDefault="00C304C9">
            <w:pPr>
              <w:widowControl w:val="0"/>
              <w:spacing w:after="0" w:line="276" w:lineRule="auto"/>
              <w:rPr>
                <w:rFonts w:ascii="Arial" w:eastAsia="Arial" w:hAnsi="Arial" w:cs="Arial"/>
                <w:sz w:val="20"/>
                <w:szCs w:val="20"/>
              </w:rPr>
            </w:pPr>
            <w:r>
              <w:rPr>
                <w:rFonts w:ascii="Arial" w:eastAsia="Arial" w:hAnsi="Arial" w:cs="Arial"/>
                <w:b/>
                <w:sz w:val="20"/>
                <w:szCs w:val="20"/>
              </w:rPr>
              <w:t>Localização primária</w:t>
            </w: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05C5F7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N°</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2C780E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AA8A62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TX</w:t>
            </w:r>
          </w:p>
        </w:tc>
      </w:tr>
      <w:tr w:rsidR="00DB3061" w14:paraId="4C2571FD"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EDB44"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da mama</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E759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451</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1793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19,4</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52E7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24,1</w:t>
            </w:r>
          </w:p>
        </w:tc>
      </w:tr>
      <w:tr w:rsidR="00DB3061" w14:paraId="5B2ABDE2"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2C50F"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dos </w:t>
            </w:r>
            <w:proofErr w:type="spellStart"/>
            <w:r>
              <w:rPr>
                <w:rFonts w:ascii="Arial" w:eastAsia="Arial" w:hAnsi="Arial" w:cs="Arial"/>
                <w:sz w:val="20"/>
                <w:szCs w:val="20"/>
              </w:rPr>
              <w:t>bronquios</w:t>
            </w:r>
            <w:proofErr w:type="spellEnd"/>
            <w:r>
              <w:rPr>
                <w:rFonts w:ascii="Arial" w:eastAsia="Arial" w:hAnsi="Arial" w:cs="Arial"/>
                <w:sz w:val="20"/>
                <w:szCs w:val="20"/>
              </w:rPr>
              <w:t xml:space="preserve"> e dos pulmões</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EBB9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313</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FACA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13,5</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06FB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16,7</w:t>
            </w:r>
          </w:p>
        </w:tc>
      </w:tr>
      <w:tr w:rsidR="00DB3061" w14:paraId="170FA844"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3715A"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colo do útero</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052E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172</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92D26"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7,4</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604B6"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9,2</w:t>
            </w:r>
          </w:p>
        </w:tc>
      </w:tr>
      <w:tr w:rsidR="00DB3061" w14:paraId="1136AE78"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6ECA1"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pancreas</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0B19B"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122</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A6E55"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7A9B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6,5</w:t>
            </w:r>
          </w:p>
        </w:tc>
      </w:tr>
      <w:tr w:rsidR="00DB3061" w14:paraId="05922C09"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FF507"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estomago</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7F9A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117</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1CCC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5,0</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A600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6,3</w:t>
            </w:r>
          </w:p>
        </w:tc>
      </w:tr>
      <w:tr w:rsidR="00DB3061" w14:paraId="71A73276"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FF9AF"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colon</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A930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112</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849D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4,8</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4A69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6,0</w:t>
            </w:r>
          </w:p>
        </w:tc>
      </w:tr>
      <w:tr w:rsidR="00DB3061" w14:paraId="6271C695"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7C9A3"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ovario</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F33EC"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92</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7F06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4,0</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E691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4,9</w:t>
            </w:r>
          </w:p>
        </w:tc>
      </w:tr>
      <w:tr w:rsidR="00DB3061" w14:paraId="38DA5E7B"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C2350"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encefalo</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37E1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91</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923E0"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3,9</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23B5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4,9</w:t>
            </w:r>
          </w:p>
        </w:tc>
      </w:tr>
      <w:tr w:rsidR="00DB3061" w14:paraId="37CC092C"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67562C"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w:t>
            </w:r>
            <w:proofErr w:type="spellStart"/>
            <w:r>
              <w:rPr>
                <w:rFonts w:ascii="Arial" w:eastAsia="Arial" w:hAnsi="Arial" w:cs="Arial"/>
                <w:sz w:val="20"/>
                <w:szCs w:val="20"/>
              </w:rPr>
              <w:t>figado</w:t>
            </w:r>
            <w:proofErr w:type="spellEnd"/>
            <w:r>
              <w:rPr>
                <w:rFonts w:ascii="Arial" w:eastAsia="Arial" w:hAnsi="Arial" w:cs="Arial"/>
                <w:sz w:val="20"/>
                <w:szCs w:val="20"/>
              </w:rPr>
              <w:t xml:space="preserve"> vias biliares </w:t>
            </w:r>
            <w:proofErr w:type="spellStart"/>
            <w:r>
              <w:rPr>
                <w:rFonts w:ascii="Arial" w:eastAsia="Arial" w:hAnsi="Arial" w:cs="Arial"/>
                <w:sz w:val="20"/>
                <w:szCs w:val="20"/>
              </w:rPr>
              <w:t>intra-hepat</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1A66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53</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8D39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B425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2,8</w:t>
            </w:r>
          </w:p>
        </w:tc>
      </w:tr>
      <w:tr w:rsidR="00DB3061" w14:paraId="3A792578"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988BE78"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s/</w:t>
            </w:r>
            <w:proofErr w:type="spellStart"/>
            <w:r>
              <w:rPr>
                <w:rFonts w:ascii="Arial" w:eastAsia="Arial" w:hAnsi="Arial" w:cs="Arial"/>
                <w:sz w:val="20"/>
                <w:szCs w:val="20"/>
              </w:rPr>
              <w:t>especificacao</w:t>
            </w:r>
            <w:proofErr w:type="spellEnd"/>
            <w:r>
              <w:rPr>
                <w:rFonts w:ascii="Arial" w:eastAsia="Arial" w:hAnsi="Arial" w:cs="Arial"/>
                <w:sz w:val="20"/>
                <w:szCs w:val="20"/>
              </w:rPr>
              <w:t xml:space="preserve"> de </w:t>
            </w:r>
            <w:proofErr w:type="spellStart"/>
            <w:r>
              <w:rPr>
                <w:rFonts w:ascii="Arial" w:eastAsia="Arial" w:hAnsi="Arial" w:cs="Arial"/>
                <w:sz w:val="20"/>
                <w:szCs w:val="20"/>
              </w:rPr>
              <w:t>localiz</w:t>
            </w:r>
            <w:proofErr w:type="spellEnd"/>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DFFC12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44</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7A1106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1,9</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8FE9A7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2,4</w:t>
            </w:r>
          </w:p>
        </w:tc>
      </w:tr>
      <w:tr w:rsidR="00DB3061" w14:paraId="5B68FA38" w14:textId="77777777">
        <w:trPr>
          <w:trHeight w:val="315"/>
          <w:jc w:val="center"/>
        </w:trPr>
        <w:tc>
          <w:tcPr>
            <w:tcW w:w="4410" w:type="dxa"/>
            <w:tcBorders>
              <w:top w:val="single" w:sz="6" w:space="0" w:color="CCCCCC"/>
              <w:left w:val="single" w:sz="6" w:space="0" w:color="CCCCCC"/>
              <w:bottom w:val="single" w:sz="8" w:space="0" w:color="000000"/>
              <w:right w:val="single" w:sz="6" w:space="0" w:color="CCCCCC"/>
            </w:tcBorders>
            <w:shd w:val="clear" w:color="auto" w:fill="auto"/>
            <w:tcMar>
              <w:top w:w="40" w:type="dxa"/>
              <w:left w:w="40" w:type="dxa"/>
              <w:bottom w:w="40" w:type="dxa"/>
              <w:right w:w="40" w:type="dxa"/>
            </w:tcMar>
            <w:vAlign w:val="bottom"/>
          </w:tcPr>
          <w:p w14:paraId="549F3CB1" w14:textId="77777777" w:rsidR="00DB3061" w:rsidRDefault="00C304C9">
            <w:pPr>
              <w:widowControl w:val="0"/>
              <w:spacing w:after="0" w:line="276" w:lineRule="auto"/>
              <w:rPr>
                <w:rFonts w:ascii="Arial" w:eastAsia="Arial" w:hAnsi="Arial" w:cs="Arial"/>
                <w:sz w:val="20"/>
                <w:szCs w:val="20"/>
              </w:rPr>
            </w:pPr>
            <w:r>
              <w:rPr>
                <w:rFonts w:ascii="Arial" w:eastAsia="Arial" w:hAnsi="Arial" w:cs="Arial"/>
                <w:b/>
                <w:sz w:val="20"/>
                <w:szCs w:val="20"/>
              </w:rPr>
              <w:t>SANTA CATARINA</w:t>
            </w:r>
          </w:p>
        </w:tc>
        <w:tc>
          <w:tcPr>
            <w:tcW w:w="555" w:type="dxa"/>
            <w:tcBorders>
              <w:top w:val="single" w:sz="6" w:space="0" w:color="CCCCCC"/>
              <w:left w:val="single" w:sz="6" w:space="0" w:color="CCCCCC"/>
              <w:bottom w:val="single" w:sz="8" w:space="0" w:color="000000"/>
              <w:right w:val="single" w:sz="6" w:space="0" w:color="CCCCCC"/>
            </w:tcBorders>
            <w:shd w:val="clear" w:color="auto" w:fill="auto"/>
            <w:tcMar>
              <w:top w:w="40" w:type="dxa"/>
              <w:left w:w="40" w:type="dxa"/>
              <w:bottom w:w="40" w:type="dxa"/>
              <w:right w:w="40" w:type="dxa"/>
            </w:tcMar>
            <w:vAlign w:val="bottom"/>
          </w:tcPr>
          <w:p w14:paraId="7BE832C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2321</w:t>
            </w:r>
          </w:p>
        </w:tc>
        <w:tc>
          <w:tcPr>
            <w:tcW w:w="585" w:type="dxa"/>
            <w:tcBorders>
              <w:top w:val="single" w:sz="6" w:space="0" w:color="CCCCCC"/>
              <w:left w:val="single" w:sz="6" w:space="0" w:color="CCCCCC"/>
              <w:bottom w:val="single" w:sz="8" w:space="0" w:color="000000"/>
              <w:right w:val="single" w:sz="6" w:space="0" w:color="CCCCCC"/>
            </w:tcBorders>
            <w:shd w:val="clear" w:color="auto" w:fill="auto"/>
            <w:tcMar>
              <w:top w:w="40" w:type="dxa"/>
              <w:left w:w="40" w:type="dxa"/>
              <w:bottom w:w="40" w:type="dxa"/>
              <w:right w:w="40" w:type="dxa"/>
            </w:tcMar>
            <w:vAlign w:val="bottom"/>
          </w:tcPr>
          <w:p w14:paraId="15F2073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100</w:t>
            </w:r>
          </w:p>
        </w:tc>
        <w:tc>
          <w:tcPr>
            <w:tcW w:w="750" w:type="dxa"/>
            <w:tcBorders>
              <w:top w:val="single" w:sz="6" w:space="0" w:color="CCCCCC"/>
              <w:left w:val="single" w:sz="6" w:space="0" w:color="CCCCCC"/>
              <w:bottom w:val="single" w:sz="8" w:space="0" w:color="000000"/>
              <w:right w:val="single" w:sz="6" w:space="0" w:color="CCCCCC"/>
            </w:tcBorders>
            <w:shd w:val="clear" w:color="auto" w:fill="auto"/>
            <w:tcMar>
              <w:top w:w="40" w:type="dxa"/>
              <w:left w:w="40" w:type="dxa"/>
              <w:bottom w:w="40" w:type="dxa"/>
              <w:right w:w="40" w:type="dxa"/>
            </w:tcMar>
            <w:vAlign w:val="bottom"/>
          </w:tcPr>
          <w:p w14:paraId="010C997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124,1</w:t>
            </w:r>
          </w:p>
        </w:tc>
      </w:tr>
      <w:tr w:rsidR="00DB3061" w14:paraId="6708E0AC" w14:textId="77777777">
        <w:trPr>
          <w:trHeight w:val="315"/>
          <w:jc w:val="center"/>
        </w:trPr>
        <w:tc>
          <w:tcPr>
            <w:tcW w:w="6300" w:type="dxa"/>
            <w:gridSpan w:val="4"/>
            <w:tcBorders>
              <w:top w:val="single" w:sz="8" w:space="0" w:color="000000"/>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bottom"/>
          </w:tcPr>
          <w:p w14:paraId="65541DD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HOMENS</w:t>
            </w:r>
          </w:p>
        </w:tc>
      </w:tr>
      <w:tr w:rsidR="00DB3061" w14:paraId="007865A3"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AA00917" w14:textId="77777777" w:rsidR="00DB3061" w:rsidRDefault="00C304C9">
            <w:pPr>
              <w:widowControl w:val="0"/>
              <w:spacing w:after="0" w:line="276" w:lineRule="auto"/>
              <w:rPr>
                <w:rFonts w:ascii="Arial" w:eastAsia="Arial" w:hAnsi="Arial" w:cs="Arial"/>
                <w:sz w:val="20"/>
                <w:szCs w:val="20"/>
              </w:rPr>
            </w:pPr>
            <w:r>
              <w:rPr>
                <w:rFonts w:ascii="Arial" w:eastAsia="Arial" w:hAnsi="Arial" w:cs="Arial"/>
                <w:b/>
                <w:sz w:val="20"/>
                <w:szCs w:val="20"/>
              </w:rPr>
              <w:t>Localização primária</w:t>
            </w: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88992B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N°</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0CD7A3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5D7BCF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TX</w:t>
            </w:r>
          </w:p>
        </w:tc>
      </w:tr>
      <w:tr w:rsidR="00DB3061" w14:paraId="2DEDB715"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FC9E6"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dos </w:t>
            </w:r>
            <w:proofErr w:type="spellStart"/>
            <w:r>
              <w:rPr>
                <w:rFonts w:ascii="Arial" w:eastAsia="Arial" w:hAnsi="Arial" w:cs="Arial"/>
                <w:sz w:val="20"/>
                <w:szCs w:val="20"/>
              </w:rPr>
              <w:t>bronquios</w:t>
            </w:r>
            <w:proofErr w:type="spellEnd"/>
            <w:r>
              <w:rPr>
                <w:rFonts w:ascii="Arial" w:eastAsia="Arial" w:hAnsi="Arial" w:cs="Arial"/>
                <w:sz w:val="20"/>
                <w:szCs w:val="20"/>
              </w:rPr>
              <w:t xml:space="preserve"> e dos pulmões</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1526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486</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3E4B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17,5</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A431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26,6</w:t>
            </w:r>
          </w:p>
        </w:tc>
      </w:tr>
      <w:tr w:rsidR="00DB3061" w14:paraId="16120FD0"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56AA9"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estomago</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99A8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229</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B062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8,3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8452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12,6</w:t>
            </w:r>
          </w:p>
        </w:tc>
      </w:tr>
      <w:tr w:rsidR="00DB3061" w14:paraId="45D0D8F5"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550D7"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esofago</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B1D5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181</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2BA7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6,5</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8A28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9,9</w:t>
            </w:r>
          </w:p>
        </w:tc>
      </w:tr>
      <w:tr w:rsidR="00DB3061" w14:paraId="6015014E"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011C2"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w:t>
            </w:r>
            <w:proofErr w:type="spellStart"/>
            <w:r>
              <w:rPr>
                <w:rFonts w:ascii="Arial" w:eastAsia="Arial" w:hAnsi="Arial" w:cs="Arial"/>
                <w:sz w:val="20"/>
                <w:szCs w:val="20"/>
              </w:rPr>
              <w:t>figado</w:t>
            </w:r>
            <w:proofErr w:type="spellEnd"/>
            <w:r>
              <w:rPr>
                <w:rFonts w:ascii="Arial" w:eastAsia="Arial" w:hAnsi="Arial" w:cs="Arial"/>
                <w:sz w:val="20"/>
                <w:szCs w:val="20"/>
              </w:rPr>
              <w:t xml:space="preserve"> vias biliares </w:t>
            </w:r>
            <w:proofErr w:type="spellStart"/>
            <w:r>
              <w:rPr>
                <w:rFonts w:ascii="Arial" w:eastAsia="Arial" w:hAnsi="Arial" w:cs="Arial"/>
                <w:sz w:val="20"/>
                <w:szCs w:val="20"/>
              </w:rPr>
              <w:t>intra-hepat</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628C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150</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62F8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5,4</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A4FD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8,2</w:t>
            </w:r>
          </w:p>
        </w:tc>
      </w:tr>
      <w:tr w:rsidR="00DB3061" w14:paraId="31A49C54"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FFB42"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pancreas</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6D85C"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148</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722E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2DDD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8,1</w:t>
            </w:r>
          </w:p>
        </w:tc>
      </w:tr>
      <w:tr w:rsidR="00DB3061" w14:paraId="46C0142F"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E1098"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colon</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F608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120</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74AA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72FC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6,6</w:t>
            </w:r>
          </w:p>
        </w:tc>
      </w:tr>
      <w:tr w:rsidR="00DB3061" w14:paraId="3D39041F"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3241E"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da </w:t>
            </w:r>
            <w:proofErr w:type="spellStart"/>
            <w:r>
              <w:rPr>
                <w:rFonts w:ascii="Arial" w:eastAsia="Arial" w:hAnsi="Arial" w:cs="Arial"/>
                <w:sz w:val="20"/>
                <w:szCs w:val="20"/>
              </w:rPr>
              <w:t>prostata</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D72F5"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111</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FF59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4,0</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DCB3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6,1</w:t>
            </w:r>
          </w:p>
        </w:tc>
      </w:tr>
      <w:tr w:rsidR="00DB3061" w14:paraId="0D3FD7F8"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FFF17"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encefalo</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9E96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109</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CCCCB"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3,9</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96B8C"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6,0</w:t>
            </w:r>
          </w:p>
        </w:tc>
      </w:tr>
      <w:tr w:rsidR="00DB3061" w14:paraId="67EE1BCE"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CED2E"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s/</w:t>
            </w:r>
            <w:proofErr w:type="spellStart"/>
            <w:r>
              <w:rPr>
                <w:rFonts w:ascii="Arial" w:eastAsia="Arial" w:hAnsi="Arial" w:cs="Arial"/>
                <w:sz w:val="20"/>
                <w:szCs w:val="20"/>
              </w:rPr>
              <w:t>especificacao</w:t>
            </w:r>
            <w:proofErr w:type="spellEnd"/>
            <w:r>
              <w:rPr>
                <w:rFonts w:ascii="Arial" w:eastAsia="Arial" w:hAnsi="Arial" w:cs="Arial"/>
                <w:sz w:val="20"/>
                <w:szCs w:val="20"/>
              </w:rPr>
              <w:t xml:space="preserve"> de </w:t>
            </w:r>
            <w:proofErr w:type="spellStart"/>
            <w:r>
              <w:rPr>
                <w:rFonts w:ascii="Arial" w:eastAsia="Arial" w:hAnsi="Arial" w:cs="Arial"/>
                <w:sz w:val="20"/>
                <w:szCs w:val="20"/>
              </w:rPr>
              <w:t>localiz</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3DE5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78</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6A22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2,8</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687A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4,3</w:t>
            </w:r>
          </w:p>
        </w:tc>
      </w:tr>
      <w:tr w:rsidR="00DB3061" w14:paraId="2B8F12B3"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4AD9264"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da laringe</w:t>
            </w: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1D5D70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75</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3A6F31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2,7</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6C7D6F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4,1</w:t>
            </w:r>
          </w:p>
        </w:tc>
      </w:tr>
      <w:tr w:rsidR="00DB3061" w14:paraId="1977A749"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ACD1813" w14:textId="77777777" w:rsidR="00DB3061" w:rsidRDefault="00C304C9">
            <w:pPr>
              <w:widowControl w:val="0"/>
              <w:spacing w:after="0" w:line="276" w:lineRule="auto"/>
              <w:rPr>
                <w:rFonts w:ascii="Arial" w:eastAsia="Arial" w:hAnsi="Arial" w:cs="Arial"/>
                <w:sz w:val="20"/>
                <w:szCs w:val="20"/>
              </w:rPr>
            </w:pPr>
            <w:r>
              <w:rPr>
                <w:rFonts w:ascii="Arial" w:eastAsia="Arial" w:hAnsi="Arial" w:cs="Arial"/>
                <w:b/>
                <w:sz w:val="20"/>
                <w:szCs w:val="20"/>
              </w:rPr>
              <w:t>SANTA CATARINA</w:t>
            </w: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921497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2774</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D0C861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100</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481FA9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152,1</w:t>
            </w:r>
          </w:p>
        </w:tc>
      </w:tr>
    </w:tbl>
    <w:p w14:paraId="1E595DFC"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65774471" w14:textId="77777777" w:rsidR="00DB3061" w:rsidRDefault="00DB3061">
      <w:pPr>
        <w:tabs>
          <w:tab w:val="left" w:pos="284"/>
        </w:tabs>
        <w:spacing w:after="0" w:line="276" w:lineRule="auto"/>
        <w:ind w:right="-75"/>
        <w:jc w:val="both"/>
        <w:rPr>
          <w:rFonts w:ascii="Arial" w:eastAsia="Arial" w:hAnsi="Arial" w:cs="Arial"/>
        </w:rPr>
      </w:pPr>
    </w:p>
    <w:p w14:paraId="2B899039"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Ao desagregar a taxa de mortalidade prematura no sexo feminino (por 100 mil mulheres), entre as regiões do estado, no ano de 2019, tem-se que a maior taxa de mortalidade por </w:t>
      </w:r>
      <w:proofErr w:type="spellStart"/>
      <w:r>
        <w:rPr>
          <w:rFonts w:ascii="Arial" w:eastAsia="Arial" w:hAnsi="Arial" w:cs="Arial"/>
        </w:rPr>
        <w:t>neoplania</w:t>
      </w:r>
      <w:proofErr w:type="spellEnd"/>
      <w:r>
        <w:rPr>
          <w:rFonts w:ascii="Arial" w:eastAsia="Arial" w:hAnsi="Arial" w:cs="Arial"/>
        </w:rPr>
        <w:t xml:space="preserve"> de mama encontra-se na região de Laguna (32,2), seguida da Foz do Rio It</w:t>
      </w:r>
      <w:r>
        <w:rPr>
          <w:rFonts w:ascii="Arial" w:eastAsia="Arial" w:hAnsi="Arial" w:cs="Arial"/>
        </w:rPr>
        <w:t xml:space="preserve">ajaí (31,1) e Alto Vale do Itajaí (29,5). Em relação a taxa de mortalidade por neoplasia de colo do útero se destacam Meio Oeste </w:t>
      </w:r>
      <w:r>
        <w:rPr>
          <w:rFonts w:ascii="Arial" w:eastAsia="Arial" w:hAnsi="Arial" w:cs="Arial"/>
        </w:rPr>
        <w:lastRenderedPageBreak/>
        <w:t>(20,2), Alto Uruguai Catarinense (18,2) e Alto Vale do Rio do Peixe (15,4). A Figura 7 apresenta mais detalhes em relação às de</w:t>
      </w:r>
      <w:r>
        <w:rPr>
          <w:rFonts w:ascii="Arial" w:eastAsia="Arial" w:hAnsi="Arial" w:cs="Arial"/>
        </w:rPr>
        <w:t>mais regiões.</w:t>
      </w:r>
    </w:p>
    <w:p w14:paraId="576EA722" w14:textId="77777777" w:rsidR="00DB3061" w:rsidRDefault="00DB3061">
      <w:pPr>
        <w:tabs>
          <w:tab w:val="left" w:pos="284"/>
        </w:tabs>
        <w:spacing w:after="0" w:line="276" w:lineRule="auto"/>
        <w:ind w:right="-75"/>
        <w:jc w:val="both"/>
        <w:rPr>
          <w:rFonts w:ascii="Arial" w:eastAsia="Arial" w:hAnsi="Arial" w:cs="Arial"/>
        </w:rPr>
      </w:pPr>
    </w:p>
    <w:p w14:paraId="4B0EA7AE" w14:textId="77777777" w:rsidR="00DB3061" w:rsidRDefault="00DB3061">
      <w:pPr>
        <w:tabs>
          <w:tab w:val="left" w:pos="284"/>
        </w:tabs>
        <w:spacing w:after="0" w:line="276" w:lineRule="auto"/>
        <w:ind w:right="-75"/>
        <w:jc w:val="both"/>
        <w:rPr>
          <w:rFonts w:ascii="Arial" w:eastAsia="Arial" w:hAnsi="Arial" w:cs="Arial"/>
        </w:rPr>
      </w:pPr>
    </w:p>
    <w:p w14:paraId="0C43A05F"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 </w:t>
      </w:r>
    </w:p>
    <w:p w14:paraId="196C0E0B" w14:textId="77777777" w:rsidR="00DB3061" w:rsidRDefault="00DB3061">
      <w:pPr>
        <w:tabs>
          <w:tab w:val="left" w:pos="284"/>
        </w:tabs>
        <w:spacing w:after="0" w:line="276" w:lineRule="auto"/>
        <w:ind w:right="-75"/>
        <w:jc w:val="both"/>
        <w:rPr>
          <w:rFonts w:ascii="Arial" w:eastAsia="Arial" w:hAnsi="Arial" w:cs="Arial"/>
        </w:rPr>
      </w:pPr>
    </w:p>
    <w:p w14:paraId="616371F1"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Figura 7: Taxa de mortalidade prematura (por 100 mil hab.), no sexo feminino por neoplasia de mama e de útero, por região de saúde. Santa Catarina, 2019.</w:t>
      </w:r>
    </w:p>
    <w:p w14:paraId="3F17225D"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noProof/>
        </w:rPr>
        <w:drawing>
          <wp:inline distT="114300" distB="114300" distL="114300" distR="114300" wp14:anchorId="1A22EFFD" wp14:editId="495D72EF">
            <wp:extent cx="6023975" cy="4508500"/>
            <wp:effectExtent l="0" t="0" r="0" b="0"/>
            <wp:docPr id="10" name="image8.png" descr="Gráfico"/>
            <wp:cNvGraphicFramePr/>
            <a:graphic xmlns:a="http://schemas.openxmlformats.org/drawingml/2006/main">
              <a:graphicData uri="http://schemas.openxmlformats.org/drawingml/2006/picture">
                <pic:pic xmlns:pic="http://schemas.openxmlformats.org/drawingml/2006/picture">
                  <pic:nvPicPr>
                    <pic:cNvPr id="0" name="image8.png" descr="Gráfico"/>
                    <pic:cNvPicPr preferRelativeResize="0"/>
                  </pic:nvPicPr>
                  <pic:blipFill>
                    <a:blip r:embed="rId25"/>
                    <a:srcRect/>
                    <a:stretch>
                      <a:fillRect/>
                    </a:stretch>
                  </pic:blipFill>
                  <pic:spPr>
                    <a:xfrm>
                      <a:off x="0" y="0"/>
                      <a:ext cx="6023975" cy="4508500"/>
                    </a:xfrm>
                    <a:prstGeom prst="rect">
                      <a:avLst/>
                    </a:prstGeom>
                    <a:ln/>
                  </pic:spPr>
                </pic:pic>
              </a:graphicData>
            </a:graphic>
          </wp:inline>
        </w:drawing>
      </w:r>
    </w:p>
    <w:p w14:paraId="758E0E44"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65C647A7" w14:textId="77777777" w:rsidR="00DB3061" w:rsidRDefault="00DB3061">
      <w:pPr>
        <w:tabs>
          <w:tab w:val="left" w:pos="284"/>
        </w:tabs>
        <w:spacing w:after="0" w:line="276" w:lineRule="auto"/>
        <w:ind w:right="-75"/>
        <w:jc w:val="both"/>
        <w:rPr>
          <w:rFonts w:ascii="Arial" w:eastAsia="Arial" w:hAnsi="Arial" w:cs="Arial"/>
        </w:rPr>
      </w:pPr>
    </w:p>
    <w:p w14:paraId="02B7C2BD" w14:textId="77777777" w:rsidR="00DB3061" w:rsidRDefault="00DB3061">
      <w:pPr>
        <w:spacing w:after="0" w:line="276" w:lineRule="auto"/>
        <w:ind w:right="-75"/>
        <w:rPr>
          <w:rFonts w:ascii="Arial" w:eastAsia="Arial" w:hAnsi="Arial" w:cs="Arial"/>
          <w:b/>
        </w:rPr>
      </w:pPr>
    </w:p>
    <w:p w14:paraId="5EB683CE" w14:textId="77777777" w:rsidR="00DB3061" w:rsidRDefault="00C304C9">
      <w:pPr>
        <w:spacing w:after="0" w:line="276" w:lineRule="auto"/>
        <w:ind w:right="-75"/>
        <w:rPr>
          <w:rFonts w:ascii="Arial" w:eastAsia="Arial" w:hAnsi="Arial" w:cs="Arial"/>
          <w:b/>
        </w:rPr>
      </w:pPr>
      <w:r>
        <w:rPr>
          <w:rFonts w:ascii="Arial" w:eastAsia="Arial" w:hAnsi="Arial" w:cs="Arial"/>
          <w:b/>
        </w:rPr>
        <w:t>2.2.2. Morbidade</w:t>
      </w:r>
    </w:p>
    <w:p w14:paraId="1AEB6A0E" w14:textId="77777777" w:rsidR="00DB3061" w:rsidRDefault="00DB3061">
      <w:pPr>
        <w:spacing w:after="0" w:line="276" w:lineRule="auto"/>
        <w:ind w:right="-75"/>
        <w:rPr>
          <w:rFonts w:ascii="Arial" w:eastAsia="Arial" w:hAnsi="Arial" w:cs="Arial"/>
          <w:b/>
        </w:rPr>
      </w:pPr>
    </w:p>
    <w:p w14:paraId="54505B00" w14:textId="77777777" w:rsidR="00DB3061" w:rsidRDefault="00C304C9">
      <w:pPr>
        <w:spacing w:after="0" w:line="276" w:lineRule="auto"/>
        <w:ind w:right="-75"/>
        <w:jc w:val="both"/>
        <w:rPr>
          <w:rFonts w:ascii="Arial" w:eastAsia="Arial" w:hAnsi="Arial" w:cs="Arial"/>
        </w:rPr>
      </w:pPr>
      <w:r>
        <w:rPr>
          <w:rFonts w:ascii="Arial" w:eastAsia="Arial" w:hAnsi="Arial" w:cs="Arial"/>
        </w:rPr>
        <w:t>O envelhecimento populacional e a transição epidemiológica acarretam um crescimento expressivo na demanda por serviços de saúde. No Brasil, as DCNT estão entre as principais causas de internaçõe</w:t>
      </w:r>
      <w:r>
        <w:rPr>
          <w:rFonts w:ascii="Arial" w:eastAsia="Arial" w:hAnsi="Arial" w:cs="Arial"/>
        </w:rPr>
        <w:t>s hospitalares, mesmo com a existência do Sistema Único de Saúde (SUS), gratuito e universal, o custo individual de uma doença crônica ainda é bastante alto e representa um impacto crescente. (MALTA et al., 2019).</w:t>
      </w:r>
    </w:p>
    <w:p w14:paraId="29BFE685" w14:textId="77777777" w:rsidR="00DB3061" w:rsidRDefault="00DB3061">
      <w:pPr>
        <w:spacing w:after="0" w:line="276" w:lineRule="auto"/>
        <w:ind w:right="-75"/>
        <w:jc w:val="both"/>
        <w:rPr>
          <w:rFonts w:ascii="Arial" w:eastAsia="Arial" w:hAnsi="Arial" w:cs="Arial"/>
        </w:rPr>
      </w:pPr>
    </w:p>
    <w:p w14:paraId="41FB35C9"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No Figura 8 está representada a evolução </w:t>
      </w:r>
      <w:r>
        <w:rPr>
          <w:rFonts w:ascii="Arial" w:eastAsia="Arial" w:hAnsi="Arial" w:cs="Arial"/>
        </w:rPr>
        <w:t xml:space="preserve">na taxa de internação (por 10 mil habitantes) no período de 2010 a 2019, em Santa Catarina. As hospitalizações por doenças cardiovasculares foram as que apresentaram a maior redução (74,7 para 67 internações por 10 mil hab.). Já as neoplasias mostraram um </w:t>
      </w:r>
      <w:r>
        <w:rPr>
          <w:rFonts w:ascii="Arial" w:eastAsia="Arial" w:hAnsi="Arial" w:cs="Arial"/>
        </w:rPr>
        <w:t>aumento na taxa de 31 para 47,2 a cada 10 mil habitantes. A menor variação ocorreu em relação a Diabetes mellitus (7,1 para 5,8).</w:t>
      </w:r>
    </w:p>
    <w:p w14:paraId="5D4B4612" w14:textId="77777777" w:rsidR="00DB3061" w:rsidRDefault="00DB3061">
      <w:pPr>
        <w:spacing w:after="0" w:line="276" w:lineRule="auto"/>
        <w:ind w:right="-75"/>
        <w:jc w:val="both"/>
        <w:rPr>
          <w:rFonts w:ascii="Arial" w:eastAsia="Arial" w:hAnsi="Arial" w:cs="Arial"/>
        </w:rPr>
      </w:pPr>
    </w:p>
    <w:p w14:paraId="2BCC0984" w14:textId="77777777" w:rsidR="00DB3061" w:rsidRDefault="00DB3061">
      <w:pPr>
        <w:spacing w:after="0" w:line="276" w:lineRule="auto"/>
        <w:ind w:right="-75"/>
        <w:jc w:val="both"/>
        <w:rPr>
          <w:rFonts w:ascii="Arial" w:eastAsia="Arial" w:hAnsi="Arial" w:cs="Arial"/>
        </w:rPr>
      </w:pPr>
    </w:p>
    <w:p w14:paraId="4D95D2C9" w14:textId="77777777" w:rsidR="00DB3061" w:rsidRDefault="00DB3061">
      <w:pPr>
        <w:spacing w:after="0" w:line="276" w:lineRule="auto"/>
        <w:ind w:right="-75"/>
        <w:jc w:val="both"/>
        <w:rPr>
          <w:rFonts w:ascii="Arial" w:eastAsia="Arial" w:hAnsi="Arial" w:cs="Arial"/>
        </w:rPr>
      </w:pPr>
    </w:p>
    <w:p w14:paraId="07C44DF4" w14:textId="77777777" w:rsidR="00DB3061" w:rsidRDefault="00DB3061">
      <w:pPr>
        <w:spacing w:after="0" w:line="276" w:lineRule="auto"/>
        <w:ind w:right="-75"/>
        <w:jc w:val="both"/>
        <w:rPr>
          <w:rFonts w:ascii="Arial" w:eastAsia="Arial" w:hAnsi="Arial" w:cs="Arial"/>
        </w:rPr>
      </w:pPr>
    </w:p>
    <w:p w14:paraId="10EF3075" w14:textId="77777777" w:rsidR="00DB3061" w:rsidRDefault="00DB3061">
      <w:pPr>
        <w:spacing w:after="0" w:line="276" w:lineRule="auto"/>
        <w:ind w:right="-75"/>
        <w:jc w:val="both"/>
        <w:rPr>
          <w:rFonts w:ascii="Arial" w:eastAsia="Arial" w:hAnsi="Arial" w:cs="Arial"/>
        </w:rPr>
      </w:pPr>
    </w:p>
    <w:p w14:paraId="4322AF6D" w14:textId="77777777" w:rsidR="00DB3061" w:rsidRDefault="00C304C9">
      <w:pPr>
        <w:spacing w:after="0" w:line="276" w:lineRule="auto"/>
        <w:ind w:right="-75"/>
        <w:jc w:val="both"/>
        <w:rPr>
          <w:rFonts w:ascii="Arial" w:eastAsia="Arial" w:hAnsi="Arial" w:cs="Arial"/>
        </w:rPr>
      </w:pPr>
      <w:r>
        <w:rPr>
          <w:rFonts w:ascii="Arial" w:eastAsia="Arial" w:hAnsi="Arial" w:cs="Arial"/>
        </w:rPr>
        <w:t>Figura 8: Taxa de internação hospitalar por DCNT (por 10 mil hab.). Santa Catarina, 2010 a 2019.</w:t>
      </w:r>
    </w:p>
    <w:p w14:paraId="24B0C7E9" w14:textId="77777777" w:rsidR="00DB3061" w:rsidRDefault="00C304C9">
      <w:pPr>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210F133E" wp14:editId="5A61F1E3">
            <wp:extent cx="5114425" cy="3168401"/>
            <wp:effectExtent l="0" t="0" r="0" b="0"/>
            <wp:docPr id="15" name="image6.png" descr="Gráfico"/>
            <wp:cNvGraphicFramePr/>
            <a:graphic xmlns:a="http://schemas.openxmlformats.org/drawingml/2006/main">
              <a:graphicData uri="http://schemas.openxmlformats.org/drawingml/2006/picture">
                <pic:pic xmlns:pic="http://schemas.openxmlformats.org/drawingml/2006/picture">
                  <pic:nvPicPr>
                    <pic:cNvPr id="0" name="image6.png" descr="Gráfico"/>
                    <pic:cNvPicPr preferRelativeResize="0"/>
                  </pic:nvPicPr>
                  <pic:blipFill>
                    <a:blip r:embed="rId26"/>
                    <a:srcRect/>
                    <a:stretch>
                      <a:fillRect/>
                    </a:stretch>
                  </pic:blipFill>
                  <pic:spPr>
                    <a:xfrm>
                      <a:off x="0" y="0"/>
                      <a:ext cx="5114425" cy="3168401"/>
                    </a:xfrm>
                    <a:prstGeom prst="rect">
                      <a:avLst/>
                    </a:prstGeom>
                    <a:ln/>
                  </pic:spPr>
                </pic:pic>
              </a:graphicData>
            </a:graphic>
          </wp:inline>
        </w:drawing>
      </w:r>
    </w:p>
    <w:p w14:paraId="2CF1EAEC" w14:textId="77777777" w:rsidR="00DB3061" w:rsidRDefault="00C304C9">
      <w:pPr>
        <w:spacing w:after="0" w:line="276" w:lineRule="auto"/>
        <w:ind w:right="-75"/>
        <w:jc w:val="center"/>
        <w:rPr>
          <w:rFonts w:ascii="Arial" w:eastAsia="Arial" w:hAnsi="Arial" w:cs="Arial"/>
        </w:rPr>
      </w:pPr>
      <w:r>
        <w:rPr>
          <w:rFonts w:ascii="Arial" w:eastAsia="Arial" w:hAnsi="Arial" w:cs="Arial"/>
        </w:rPr>
        <w:t>Fonte: SIH/SES/SC.</w:t>
      </w:r>
    </w:p>
    <w:p w14:paraId="57CE18D4" w14:textId="77777777" w:rsidR="00DB3061" w:rsidRDefault="00DB3061">
      <w:pPr>
        <w:spacing w:after="0" w:line="276" w:lineRule="auto"/>
        <w:ind w:right="-75"/>
        <w:jc w:val="both"/>
        <w:rPr>
          <w:rFonts w:ascii="Arial" w:eastAsia="Arial" w:hAnsi="Arial" w:cs="Arial"/>
          <w:b/>
        </w:rPr>
      </w:pPr>
    </w:p>
    <w:p w14:paraId="189B6698" w14:textId="77777777" w:rsidR="00DB3061" w:rsidRDefault="00C304C9">
      <w:pPr>
        <w:spacing w:after="0" w:line="276" w:lineRule="auto"/>
        <w:ind w:right="-75"/>
        <w:jc w:val="both"/>
        <w:rPr>
          <w:rFonts w:ascii="Arial" w:eastAsia="Arial" w:hAnsi="Arial" w:cs="Arial"/>
        </w:rPr>
      </w:pPr>
      <w:r>
        <w:rPr>
          <w:rFonts w:ascii="Arial" w:eastAsia="Arial" w:hAnsi="Arial" w:cs="Arial"/>
        </w:rPr>
        <w:t>No ano de 2019 foram gastos mais de 258 milhões de reais apenas em Santa Catarina em internações devido às doenças crônicas não transmissíveis. Isso equivale a 38% do total gasto em internações no SUS. As doenças cardiovasculares repres</w:t>
      </w:r>
      <w:r>
        <w:rPr>
          <w:rFonts w:ascii="Arial" w:eastAsia="Arial" w:hAnsi="Arial" w:cs="Arial"/>
        </w:rPr>
        <w:t xml:space="preserve">entam a maior proporção gasta nesse total, com 63,4% no grupo das quatro doenças principais, seguida pelas neoplasias (30,2%), doenças respiratórias crônicas (4,6%) e diabetes (1,8%). </w:t>
      </w:r>
    </w:p>
    <w:p w14:paraId="1CBB8613" w14:textId="77777777" w:rsidR="00DB3061" w:rsidRDefault="00DB3061">
      <w:pPr>
        <w:spacing w:line="276" w:lineRule="auto"/>
        <w:ind w:right="-75"/>
        <w:jc w:val="both"/>
        <w:rPr>
          <w:rFonts w:ascii="Arial" w:eastAsia="Arial" w:hAnsi="Arial" w:cs="Arial"/>
          <w:b/>
        </w:rPr>
      </w:pPr>
    </w:p>
    <w:p w14:paraId="61134ADC" w14:textId="77777777" w:rsidR="00DB3061" w:rsidRDefault="00C304C9">
      <w:pPr>
        <w:spacing w:after="0" w:line="276" w:lineRule="auto"/>
        <w:ind w:right="-75"/>
        <w:jc w:val="both"/>
        <w:rPr>
          <w:rFonts w:ascii="Arial" w:eastAsia="Arial" w:hAnsi="Arial" w:cs="Arial"/>
          <w:b/>
        </w:rPr>
      </w:pPr>
      <w:r>
        <w:rPr>
          <w:rFonts w:ascii="Arial" w:eastAsia="Arial" w:hAnsi="Arial" w:cs="Arial"/>
          <w:b/>
        </w:rPr>
        <w:t>2.3. Fatores de Risco e Proteção para doenças crônicas</w:t>
      </w:r>
    </w:p>
    <w:p w14:paraId="3C2BD076" w14:textId="77777777" w:rsidR="00DB3061" w:rsidRDefault="00DB3061">
      <w:pPr>
        <w:spacing w:after="0" w:line="276" w:lineRule="auto"/>
        <w:ind w:right="-75"/>
        <w:jc w:val="both"/>
        <w:rPr>
          <w:rFonts w:ascii="Arial" w:eastAsia="Arial" w:hAnsi="Arial" w:cs="Arial"/>
          <w:b/>
        </w:rPr>
      </w:pPr>
    </w:p>
    <w:p w14:paraId="77E8FFFA" w14:textId="77777777" w:rsidR="00DB3061" w:rsidRDefault="00C304C9">
      <w:pPr>
        <w:widowControl w:val="0"/>
        <w:spacing w:after="0" w:line="276" w:lineRule="auto"/>
        <w:ind w:right="100"/>
        <w:jc w:val="both"/>
        <w:rPr>
          <w:rFonts w:ascii="Arial" w:eastAsia="Arial" w:hAnsi="Arial" w:cs="Arial"/>
          <w:highlight w:val="yellow"/>
        </w:rPr>
      </w:pPr>
      <w:r>
        <w:rPr>
          <w:rFonts w:ascii="Arial MT" w:eastAsia="Arial MT" w:hAnsi="Arial MT" w:cs="Arial MT"/>
        </w:rPr>
        <w:t>As DCNT se car</w:t>
      </w:r>
      <w:r>
        <w:rPr>
          <w:rFonts w:ascii="Arial MT" w:eastAsia="Arial MT" w:hAnsi="Arial MT" w:cs="Arial MT"/>
        </w:rPr>
        <w:t>acterizam por ter uma etiologia múltipla, com diversos fatores de risco, o que permite estabelecer estratégias efetivas de prevenção. Assim, é fundamental conhecer o comportamento, hábitos, estilo e modo de vida da população, pois as condições em que as pe</w:t>
      </w:r>
      <w:r>
        <w:rPr>
          <w:rFonts w:ascii="Arial MT" w:eastAsia="Arial MT" w:hAnsi="Arial MT" w:cs="Arial MT"/>
        </w:rPr>
        <w:t xml:space="preserve">ssoas vivem e trabalham influenciam diretamente em sua qualidade de vida e saúde. </w:t>
      </w:r>
    </w:p>
    <w:p w14:paraId="40B1141B" w14:textId="77777777" w:rsidR="00DB3061" w:rsidRDefault="00DB3061">
      <w:pPr>
        <w:spacing w:after="0" w:line="276" w:lineRule="auto"/>
        <w:ind w:right="-75"/>
        <w:jc w:val="both"/>
        <w:rPr>
          <w:rFonts w:ascii="Arial" w:eastAsia="Arial" w:hAnsi="Arial" w:cs="Arial"/>
        </w:rPr>
      </w:pPr>
    </w:p>
    <w:p w14:paraId="645D1411" w14:textId="77777777" w:rsidR="00DB3061" w:rsidRDefault="00C304C9">
      <w:pPr>
        <w:spacing w:after="0" w:line="276" w:lineRule="auto"/>
        <w:ind w:right="-75"/>
        <w:jc w:val="both"/>
        <w:rPr>
          <w:rFonts w:ascii="Arial" w:eastAsia="Arial" w:hAnsi="Arial" w:cs="Arial"/>
          <w:b/>
        </w:rPr>
      </w:pPr>
      <w:r>
        <w:rPr>
          <w:rFonts w:ascii="Arial" w:eastAsia="Arial" w:hAnsi="Arial" w:cs="Arial"/>
          <w:b/>
        </w:rPr>
        <w:t>2.3.1. Tabagismo</w:t>
      </w:r>
    </w:p>
    <w:p w14:paraId="61D7BC38" w14:textId="77777777" w:rsidR="00DB3061" w:rsidRDefault="00DB3061">
      <w:pPr>
        <w:spacing w:after="0" w:line="276" w:lineRule="auto"/>
        <w:ind w:right="-75"/>
        <w:jc w:val="both"/>
        <w:rPr>
          <w:rFonts w:ascii="Arial" w:eastAsia="Arial" w:hAnsi="Arial" w:cs="Arial"/>
          <w:b/>
        </w:rPr>
      </w:pPr>
    </w:p>
    <w:p w14:paraId="2C5CADB3" w14:textId="77777777" w:rsidR="00DB3061" w:rsidRDefault="00C304C9">
      <w:pPr>
        <w:spacing w:after="0" w:line="276" w:lineRule="auto"/>
        <w:ind w:right="-75"/>
        <w:jc w:val="both"/>
        <w:rPr>
          <w:rFonts w:ascii="Arial" w:eastAsia="Arial" w:hAnsi="Arial" w:cs="Arial"/>
        </w:rPr>
      </w:pPr>
      <w:r>
        <w:rPr>
          <w:rFonts w:ascii="Arial" w:eastAsia="Arial" w:hAnsi="Arial" w:cs="Arial"/>
        </w:rPr>
        <w:t>A epidemia do tabaco é uma das maiores ameaças à saúde pública. O tabagismo e o fumo passivo são importantes fatores de risco para o desenvolvimento de um</w:t>
      </w:r>
      <w:r>
        <w:rPr>
          <w:rFonts w:ascii="Arial" w:eastAsia="Arial" w:hAnsi="Arial" w:cs="Arial"/>
        </w:rPr>
        <w:t>a série de doenças crônicas, como cânceres, doenças pulmonares e doenças cardiovasculares, entre outras. É o líder global entre as causas de morte evitáveis e está inserido no grupo dos transtornos mentais e de comportamento decorrentes do uso de substânci</w:t>
      </w:r>
      <w:r>
        <w:rPr>
          <w:rFonts w:ascii="Arial" w:eastAsia="Arial" w:hAnsi="Arial" w:cs="Arial"/>
        </w:rPr>
        <w:t xml:space="preserve">as psicoativas da CID-10. </w:t>
      </w:r>
    </w:p>
    <w:p w14:paraId="7A808171" w14:textId="77777777" w:rsidR="00DB3061" w:rsidRDefault="00DB3061">
      <w:pPr>
        <w:tabs>
          <w:tab w:val="left" w:pos="709"/>
        </w:tabs>
        <w:jc w:val="both"/>
        <w:rPr>
          <w:sz w:val="24"/>
          <w:szCs w:val="24"/>
        </w:rPr>
      </w:pPr>
    </w:p>
    <w:p w14:paraId="2EF2CEF4" w14:textId="77777777" w:rsidR="00DB3061" w:rsidRDefault="00C304C9">
      <w:pPr>
        <w:tabs>
          <w:tab w:val="left" w:pos="709"/>
        </w:tabs>
        <w:jc w:val="both"/>
        <w:rPr>
          <w:rFonts w:ascii="Arial" w:eastAsia="Arial" w:hAnsi="Arial" w:cs="Arial"/>
        </w:rPr>
      </w:pPr>
      <w:r>
        <w:rPr>
          <w:rFonts w:ascii="Arial" w:eastAsia="Arial" w:hAnsi="Arial" w:cs="Arial"/>
        </w:rPr>
        <w:t xml:space="preserve">No Brasil, 12,6% da população adulta é tabagista, e a maioria é do sexo masculino (PNS, 2019). Em Santa Catarina, segundo a mesma fonte, são 13% de tabagistas, sendo que a capital </w:t>
      </w:r>
      <w:r>
        <w:rPr>
          <w:rFonts w:ascii="Arial" w:eastAsia="Arial" w:hAnsi="Arial" w:cs="Arial"/>
        </w:rPr>
        <w:lastRenderedPageBreak/>
        <w:t>Florianópolis ocupa a sexta posição entre as cap</w:t>
      </w:r>
      <w:r>
        <w:rPr>
          <w:rFonts w:ascii="Arial" w:eastAsia="Arial" w:hAnsi="Arial" w:cs="Arial"/>
        </w:rPr>
        <w:t>itais brasileiras no ranking de número de fumantes.</w:t>
      </w:r>
    </w:p>
    <w:p w14:paraId="33FA26B5" w14:textId="77777777" w:rsidR="00DB3061" w:rsidRDefault="00DB3061">
      <w:pPr>
        <w:spacing w:after="0" w:line="276" w:lineRule="auto"/>
        <w:ind w:right="-75"/>
        <w:jc w:val="both"/>
        <w:rPr>
          <w:rFonts w:ascii="Arial" w:eastAsia="Arial" w:hAnsi="Arial" w:cs="Arial"/>
        </w:rPr>
      </w:pPr>
    </w:p>
    <w:p w14:paraId="1EABACD9"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 inquérito telefônico realizado nas capitais brasileiras para análise das estimativas de frequência e distribuição de fatores de risco e proteção para doenças crônicas em adultos, </w:t>
      </w:r>
      <w:proofErr w:type="spellStart"/>
      <w:r>
        <w:rPr>
          <w:rFonts w:ascii="Arial" w:eastAsia="Arial" w:hAnsi="Arial" w:cs="Arial"/>
        </w:rPr>
        <w:t>Vigitel</w:t>
      </w:r>
      <w:proofErr w:type="spellEnd"/>
      <w:r>
        <w:rPr>
          <w:rFonts w:ascii="Arial" w:eastAsia="Arial" w:hAnsi="Arial" w:cs="Arial"/>
        </w:rPr>
        <w:t xml:space="preserve"> (Brasil, 2020)</w:t>
      </w:r>
      <w:r>
        <w:rPr>
          <w:rFonts w:ascii="Arial" w:eastAsia="Arial" w:hAnsi="Arial" w:cs="Arial"/>
        </w:rPr>
        <w:t xml:space="preserve">, demonstrou que </w:t>
      </w:r>
      <w:r>
        <w:rPr>
          <w:rFonts w:ascii="Arial" w:eastAsia="Arial" w:hAnsi="Arial" w:cs="Arial"/>
          <w:highlight w:val="white"/>
        </w:rPr>
        <w:t xml:space="preserve">a prevalência de fumantes é menor nas faixas extremas de idade: entre adultos com 18 a 24 anos (7,9%) e adultos com 65 anos e mais (7,8%). A prevalência do hábito de fumar diminui com o aumento da escolaridade, sendo de 6,7% entre aqueles </w:t>
      </w:r>
      <w:r>
        <w:rPr>
          <w:rFonts w:ascii="Arial" w:eastAsia="Arial" w:hAnsi="Arial" w:cs="Arial"/>
          <w:highlight w:val="white"/>
        </w:rPr>
        <w:t xml:space="preserve">com 12 anos e mais de escolaridade. E, </w:t>
      </w:r>
      <w:r>
        <w:rPr>
          <w:rFonts w:ascii="Arial" w:eastAsia="Arial" w:hAnsi="Arial" w:cs="Arial"/>
        </w:rPr>
        <w:t xml:space="preserve">a proporção de fumantes é maior no sexo masculino (18,4%) do que no sexo feminino (16,4%). </w:t>
      </w:r>
    </w:p>
    <w:p w14:paraId="3B12B210" w14:textId="77777777" w:rsidR="00DB3061" w:rsidRDefault="00DB3061">
      <w:pPr>
        <w:spacing w:after="0" w:line="276" w:lineRule="auto"/>
        <w:ind w:right="-75"/>
        <w:rPr>
          <w:rFonts w:ascii="Arial" w:eastAsia="Arial" w:hAnsi="Arial" w:cs="Arial"/>
        </w:rPr>
      </w:pPr>
    </w:p>
    <w:p w14:paraId="5745D040" w14:textId="77777777" w:rsidR="00DB3061" w:rsidRDefault="00C304C9">
      <w:pPr>
        <w:ind w:right="-75"/>
        <w:jc w:val="both"/>
        <w:rPr>
          <w:rFonts w:ascii="Arial" w:eastAsia="Arial" w:hAnsi="Arial" w:cs="Arial"/>
        </w:rPr>
      </w:pPr>
      <w:r>
        <w:rPr>
          <w:rFonts w:ascii="Arial Unicode MS" w:eastAsia="Arial Unicode MS" w:hAnsi="Arial Unicode MS" w:cs="Arial Unicode MS"/>
        </w:rPr>
        <w:t xml:space="preserve">Tabela 3: Percentual de fumantes adultos (≥ 18 anos), por sexo, segundo as capitais da Região Sul do Brasil.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2019.</w:t>
      </w:r>
    </w:p>
    <w:tbl>
      <w:tblPr>
        <w:tblStyle w:val="a1"/>
        <w:tblW w:w="9000" w:type="dxa"/>
        <w:tblInd w:w="0" w:type="dxa"/>
        <w:tblLayout w:type="fixed"/>
        <w:tblLook w:val="0400" w:firstRow="0" w:lastRow="0" w:firstColumn="0" w:lastColumn="0" w:noHBand="0" w:noVBand="1"/>
      </w:tblPr>
      <w:tblGrid>
        <w:gridCol w:w="1710"/>
        <w:gridCol w:w="570"/>
        <w:gridCol w:w="930"/>
        <w:gridCol w:w="750"/>
        <w:gridCol w:w="825"/>
        <w:gridCol w:w="1500"/>
        <w:gridCol w:w="1065"/>
        <w:gridCol w:w="1650"/>
      </w:tblGrid>
      <w:tr w:rsidR="00DB3061" w14:paraId="6D78BB07"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2C53092F"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08941310"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33AC0F20"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57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6ACD0EF2"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93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57C34F53"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75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7AC7154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5040" w:type="dxa"/>
            <w:gridSpan w:val="4"/>
            <w:tcBorders>
              <w:top w:val="single" w:sz="12" w:space="0" w:color="000000"/>
              <w:left w:val="nil"/>
              <w:right w:val="nil"/>
            </w:tcBorders>
            <w:tcMar>
              <w:top w:w="0" w:type="dxa"/>
              <w:left w:w="70" w:type="dxa"/>
              <w:bottom w:w="0" w:type="dxa"/>
              <w:right w:w="70" w:type="dxa"/>
            </w:tcMar>
            <w:vAlign w:val="center"/>
          </w:tcPr>
          <w:p w14:paraId="4287C40B"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SEXO</w:t>
            </w:r>
          </w:p>
        </w:tc>
      </w:tr>
      <w:tr w:rsidR="00DB3061" w14:paraId="1891518C"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4BABDE00" w14:textId="77777777" w:rsidR="00DB3061" w:rsidRDefault="00DB3061">
            <w:pPr>
              <w:spacing w:after="0" w:line="240" w:lineRule="auto"/>
              <w:ind w:right="-75"/>
              <w:jc w:val="center"/>
              <w:rPr>
                <w:rFonts w:ascii="Arial" w:eastAsia="Arial" w:hAnsi="Arial" w:cs="Arial"/>
                <w:b/>
                <w:sz w:val="20"/>
                <w:szCs w:val="20"/>
              </w:rPr>
            </w:pPr>
          </w:p>
        </w:tc>
        <w:tc>
          <w:tcPr>
            <w:tcW w:w="2250" w:type="dxa"/>
            <w:gridSpan w:val="3"/>
            <w:tcBorders>
              <w:top w:val="nil"/>
              <w:left w:val="nil"/>
              <w:right w:val="nil"/>
            </w:tcBorders>
            <w:shd w:val="clear" w:color="auto" w:fill="FFFFFF"/>
            <w:tcMar>
              <w:top w:w="0" w:type="dxa"/>
              <w:left w:w="70" w:type="dxa"/>
              <w:bottom w:w="0" w:type="dxa"/>
              <w:right w:w="70" w:type="dxa"/>
            </w:tcMar>
            <w:vAlign w:val="center"/>
          </w:tcPr>
          <w:p w14:paraId="1B70738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TOTAL</w:t>
            </w:r>
          </w:p>
        </w:tc>
        <w:tc>
          <w:tcPr>
            <w:tcW w:w="2325" w:type="dxa"/>
            <w:gridSpan w:val="2"/>
            <w:tcBorders>
              <w:left w:val="nil"/>
              <w:right w:val="nil"/>
            </w:tcBorders>
            <w:tcMar>
              <w:top w:w="0" w:type="dxa"/>
              <w:left w:w="70" w:type="dxa"/>
              <w:bottom w:w="0" w:type="dxa"/>
              <w:right w:w="70" w:type="dxa"/>
            </w:tcMar>
            <w:vAlign w:val="center"/>
          </w:tcPr>
          <w:p w14:paraId="440DC1FD"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MASCULINO</w:t>
            </w:r>
          </w:p>
        </w:tc>
        <w:tc>
          <w:tcPr>
            <w:tcW w:w="2715" w:type="dxa"/>
            <w:gridSpan w:val="2"/>
            <w:tcBorders>
              <w:left w:val="nil"/>
              <w:right w:val="nil"/>
            </w:tcBorders>
            <w:tcMar>
              <w:top w:w="0" w:type="dxa"/>
              <w:left w:w="70" w:type="dxa"/>
              <w:bottom w:w="0" w:type="dxa"/>
              <w:right w:w="70" w:type="dxa"/>
            </w:tcMar>
            <w:vAlign w:val="center"/>
          </w:tcPr>
          <w:p w14:paraId="5ED7D19D"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Feminino</w:t>
            </w:r>
          </w:p>
        </w:tc>
      </w:tr>
      <w:tr w:rsidR="00DB3061" w14:paraId="5E6D71A2"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19F235B6" w14:textId="77777777" w:rsidR="00DB3061" w:rsidRDefault="00DB3061">
            <w:pPr>
              <w:spacing w:after="0" w:line="240" w:lineRule="auto"/>
              <w:ind w:right="-75"/>
              <w:jc w:val="center"/>
              <w:rPr>
                <w:rFonts w:ascii="Arial" w:eastAsia="Arial" w:hAnsi="Arial" w:cs="Arial"/>
                <w:b/>
                <w:sz w:val="20"/>
                <w:szCs w:val="20"/>
              </w:rPr>
            </w:pPr>
          </w:p>
        </w:tc>
        <w:tc>
          <w:tcPr>
            <w:tcW w:w="570" w:type="dxa"/>
            <w:tcBorders>
              <w:left w:val="nil"/>
              <w:bottom w:val="single" w:sz="12" w:space="0" w:color="000000"/>
              <w:right w:val="nil"/>
            </w:tcBorders>
            <w:shd w:val="clear" w:color="auto" w:fill="FFFFFF"/>
            <w:tcMar>
              <w:top w:w="0" w:type="dxa"/>
              <w:left w:w="70" w:type="dxa"/>
              <w:bottom w:w="0" w:type="dxa"/>
              <w:right w:w="70" w:type="dxa"/>
            </w:tcMar>
            <w:vAlign w:val="center"/>
          </w:tcPr>
          <w:p w14:paraId="7C03566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8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27161AE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825" w:type="dxa"/>
            <w:tcBorders>
              <w:left w:val="nil"/>
              <w:bottom w:val="single" w:sz="12" w:space="0" w:color="000000"/>
              <w:right w:val="nil"/>
            </w:tcBorders>
            <w:shd w:val="clear" w:color="auto" w:fill="FFFFFF"/>
            <w:tcMar>
              <w:top w:w="0" w:type="dxa"/>
              <w:left w:w="70" w:type="dxa"/>
              <w:bottom w:w="0" w:type="dxa"/>
              <w:right w:w="70" w:type="dxa"/>
            </w:tcMar>
            <w:vAlign w:val="center"/>
          </w:tcPr>
          <w:p w14:paraId="16133BBB"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500" w:type="dxa"/>
            <w:tcBorders>
              <w:left w:val="nil"/>
              <w:bottom w:val="single" w:sz="12" w:space="0" w:color="000000"/>
              <w:right w:val="nil"/>
            </w:tcBorders>
            <w:shd w:val="clear" w:color="auto" w:fill="FFFFFF"/>
            <w:tcMar>
              <w:top w:w="0" w:type="dxa"/>
              <w:left w:w="70" w:type="dxa"/>
              <w:bottom w:w="0" w:type="dxa"/>
              <w:right w:w="70" w:type="dxa"/>
            </w:tcMar>
            <w:vAlign w:val="center"/>
          </w:tcPr>
          <w:p w14:paraId="7AE73BA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1065" w:type="dxa"/>
            <w:tcBorders>
              <w:left w:val="nil"/>
              <w:bottom w:val="single" w:sz="12" w:space="0" w:color="000000"/>
              <w:right w:val="nil"/>
            </w:tcBorders>
            <w:shd w:val="clear" w:color="auto" w:fill="FFFFFF"/>
            <w:tcMar>
              <w:top w:w="0" w:type="dxa"/>
              <w:left w:w="70" w:type="dxa"/>
              <w:bottom w:w="0" w:type="dxa"/>
              <w:right w:w="70" w:type="dxa"/>
            </w:tcMar>
            <w:vAlign w:val="center"/>
          </w:tcPr>
          <w:p w14:paraId="13E8D495"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50" w:type="dxa"/>
            <w:tcBorders>
              <w:left w:val="nil"/>
              <w:bottom w:val="single" w:sz="12" w:space="0" w:color="000000"/>
              <w:right w:val="nil"/>
            </w:tcBorders>
            <w:shd w:val="clear" w:color="auto" w:fill="FFFFFF"/>
            <w:tcMar>
              <w:top w:w="0" w:type="dxa"/>
              <w:left w:w="70" w:type="dxa"/>
              <w:bottom w:w="0" w:type="dxa"/>
              <w:right w:w="70" w:type="dxa"/>
            </w:tcMar>
            <w:vAlign w:val="center"/>
          </w:tcPr>
          <w:p w14:paraId="66301A4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33F2DE4D"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27AD2B25"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570" w:type="dxa"/>
            <w:tcBorders>
              <w:top w:val="single" w:sz="12" w:space="0" w:color="000000"/>
              <w:left w:val="nil"/>
              <w:bottom w:val="nil"/>
              <w:right w:val="nil"/>
            </w:tcBorders>
            <w:tcMar>
              <w:top w:w="0" w:type="dxa"/>
              <w:left w:w="70" w:type="dxa"/>
              <w:bottom w:w="0" w:type="dxa"/>
              <w:right w:w="70" w:type="dxa"/>
            </w:tcMar>
            <w:vAlign w:val="center"/>
          </w:tcPr>
          <w:p w14:paraId="395CF55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11,3</w:t>
            </w:r>
          </w:p>
        </w:tc>
        <w:tc>
          <w:tcPr>
            <w:tcW w:w="1680" w:type="dxa"/>
            <w:gridSpan w:val="2"/>
            <w:tcBorders>
              <w:top w:val="single" w:sz="12" w:space="0" w:color="000000"/>
              <w:left w:val="nil"/>
              <w:bottom w:val="nil"/>
              <w:right w:val="nil"/>
            </w:tcBorders>
            <w:tcMar>
              <w:top w:w="0" w:type="dxa"/>
              <w:left w:w="70" w:type="dxa"/>
              <w:bottom w:w="0" w:type="dxa"/>
              <w:right w:w="70" w:type="dxa"/>
            </w:tcMar>
            <w:vAlign w:val="center"/>
          </w:tcPr>
          <w:p w14:paraId="3E3E099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9,4 - 13,3</w:t>
            </w:r>
          </w:p>
        </w:tc>
        <w:tc>
          <w:tcPr>
            <w:tcW w:w="825" w:type="dxa"/>
            <w:tcBorders>
              <w:top w:val="single" w:sz="12" w:space="0" w:color="000000"/>
              <w:left w:val="nil"/>
              <w:bottom w:val="nil"/>
              <w:right w:val="nil"/>
            </w:tcBorders>
            <w:tcMar>
              <w:top w:w="0" w:type="dxa"/>
              <w:left w:w="70" w:type="dxa"/>
              <w:bottom w:w="0" w:type="dxa"/>
              <w:right w:w="70" w:type="dxa"/>
            </w:tcMar>
            <w:vAlign w:val="center"/>
          </w:tcPr>
          <w:p w14:paraId="6D01C12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11,7</w:t>
            </w:r>
          </w:p>
        </w:tc>
        <w:tc>
          <w:tcPr>
            <w:tcW w:w="1500" w:type="dxa"/>
            <w:tcBorders>
              <w:top w:val="single" w:sz="12" w:space="0" w:color="000000"/>
              <w:left w:val="nil"/>
              <w:bottom w:val="nil"/>
              <w:right w:val="nil"/>
            </w:tcBorders>
            <w:tcMar>
              <w:top w:w="0" w:type="dxa"/>
              <w:left w:w="70" w:type="dxa"/>
              <w:bottom w:w="0" w:type="dxa"/>
              <w:right w:w="70" w:type="dxa"/>
            </w:tcMar>
            <w:vAlign w:val="center"/>
          </w:tcPr>
          <w:p w14:paraId="775C38A7"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8,6 - 14,7</w:t>
            </w:r>
          </w:p>
        </w:tc>
        <w:tc>
          <w:tcPr>
            <w:tcW w:w="1065" w:type="dxa"/>
            <w:tcBorders>
              <w:top w:val="single" w:sz="12" w:space="0" w:color="000000"/>
              <w:left w:val="nil"/>
              <w:bottom w:val="nil"/>
              <w:right w:val="nil"/>
            </w:tcBorders>
            <w:tcMar>
              <w:top w:w="0" w:type="dxa"/>
              <w:left w:w="70" w:type="dxa"/>
              <w:bottom w:w="0" w:type="dxa"/>
              <w:right w:w="70" w:type="dxa"/>
            </w:tcMar>
            <w:vAlign w:val="center"/>
          </w:tcPr>
          <w:p w14:paraId="27F65B2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11,0</w:t>
            </w:r>
          </w:p>
        </w:tc>
        <w:tc>
          <w:tcPr>
            <w:tcW w:w="1650" w:type="dxa"/>
            <w:tcBorders>
              <w:top w:val="single" w:sz="12" w:space="0" w:color="000000"/>
              <w:left w:val="nil"/>
              <w:bottom w:val="nil"/>
              <w:right w:val="nil"/>
            </w:tcBorders>
            <w:tcMar>
              <w:top w:w="0" w:type="dxa"/>
              <w:left w:w="70" w:type="dxa"/>
              <w:bottom w:w="0" w:type="dxa"/>
              <w:right w:w="70" w:type="dxa"/>
            </w:tcMar>
            <w:vAlign w:val="center"/>
          </w:tcPr>
          <w:p w14:paraId="3112A93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8,6 - 13,5</w:t>
            </w:r>
          </w:p>
        </w:tc>
      </w:tr>
      <w:tr w:rsidR="00DB3061" w14:paraId="4440B583"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07470DB6"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570" w:type="dxa"/>
            <w:tcBorders>
              <w:top w:val="nil"/>
              <w:left w:val="nil"/>
              <w:bottom w:val="nil"/>
              <w:right w:val="nil"/>
            </w:tcBorders>
            <w:tcMar>
              <w:top w:w="0" w:type="dxa"/>
              <w:left w:w="70" w:type="dxa"/>
              <w:bottom w:w="0" w:type="dxa"/>
              <w:right w:w="70" w:type="dxa"/>
            </w:tcMar>
            <w:vAlign w:val="center"/>
          </w:tcPr>
          <w:p w14:paraId="4BE5BB8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10,7</w:t>
            </w:r>
          </w:p>
        </w:tc>
        <w:tc>
          <w:tcPr>
            <w:tcW w:w="1680" w:type="dxa"/>
            <w:gridSpan w:val="2"/>
            <w:tcBorders>
              <w:top w:val="nil"/>
              <w:left w:val="nil"/>
              <w:bottom w:val="nil"/>
              <w:right w:val="nil"/>
            </w:tcBorders>
            <w:tcMar>
              <w:top w:w="0" w:type="dxa"/>
              <w:left w:w="70" w:type="dxa"/>
              <w:bottom w:w="0" w:type="dxa"/>
              <w:right w:w="70" w:type="dxa"/>
            </w:tcMar>
            <w:vAlign w:val="center"/>
          </w:tcPr>
          <w:p w14:paraId="4757538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8,7 - 12,7</w:t>
            </w:r>
          </w:p>
        </w:tc>
        <w:tc>
          <w:tcPr>
            <w:tcW w:w="825" w:type="dxa"/>
            <w:tcBorders>
              <w:top w:val="nil"/>
              <w:left w:val="nil"/>
              <w:bottom w:val="nil"/>
              <w:right w:val="nil"/>
            </w:tcBorders>
            <w:tcMar>
              <w:top w:w="0" w:type="dxa"/>
              <w:left w:w="70" w:type="dxa"/>
              <w:bottom w:w="0" w:type="dxa"/>
              <w:right w:w="70" w:type="dxa"/>
            </w:tcMar>
            <w:vAlign w:val="center"/>
          </w:tcPr>
          <w:p w14:paraId="7C2B3734"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14,1</w:t>
            </w:r>
          </w:p>
        </w:tc>
        <w:tc>
          <w:tcPr>
            <w:tcW w:w="1500" w:type="dxa"/>
            <w:tcBorders>
              <w:top w:val="nil"/>
              <w:left w:val="nil"/>
              <w:bottom w:val="nil"/>
              <w:right w:val="nil"/>
            </w:tcBorders>
            <w:tcMar>
              <w:top w:w="0" w:type="dxa"/>
              <w:left w:w="70" w:type="dxa"/>
              <w:bottom w:w="0" w:type="dxa"/>
              <w:right w:w="70" w:type="dxa"/>
            </w:tcMar>
            <w:vAlign w:val="center"/>
          </w:tcPr>
          <w:p w14:paraId="20F1C0B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10,6 - 17,5</w:t>
            </w:r>
          </w:p>
        </w:tc>
        <w:tc>
          <w:tcPr>
            <w:tcW w:w="1065" w:type="dxa"/>
            <w:tcBorders>
              <w:top w:val="nil"/>
              <w:left w:val="nil"/>
              <w:bottom w:val="nil"/>
              <w:right w:val="nil"/>
            </w:tcBorders>
            <w:tcMar>
              <w:top w:w="0" w:type="dxa"/>
              <w:left w:w="70" w:type="dxa"/>
              <w:bottom w:w="0" w:type="dxa"/>
              <w:right w:w="70" w:type="dxa"/>
            </w:tcMar>
            <w:vAlign w:val="center"/>
          </w:tcPr>
          <w:p w14:paraId="757A61C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7,7</w:t>
            </w:r>
          </w:p>
        </w:tc>
        <w:tc>
          <w:tcPr>
            <w:tcW w:w="1650" w:type="dxa"/>
            <w:tcBorders>
              <w:top w:val="nil"/>
              <w:left w:val="nil"/>
              <w:bottom w:val="nil"/>
              <w:right w:val="nil"/>
            </w:tcBorders>
            <w:tcMar>
              <w:top w:w="0" w:type="dxa"/>
              <w:left w:w="70" w:type="dxa"/>
              <w:bottom w:w="0" w:type="dxa"/>
              <w:right w:w="70" w:type="dxa"/>
            </w:tcMar>
            <w:vAlign w:val="center"/>
          </w:tcPr>
          <w:p w14:paraId="7305E57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 xml:space="preserve">5,6 - 9,8 </w:t>
            </w:r>
          </w:p>
        </w:tc>
      </w:tr>
      <w:tr w:rsidR="00DB3061" w14:paraId="127B4482"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01802DBF"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570" w:type="dxa"/>
            <w:tcBorders>
              <w:top w:val="nil"/>
              <w:left w:val="nil"/>
              <w:bottom w:val="single" w:sz="12" w:space="0" w:color="000000"/>
              <w:right w:val="nil"/>
            </w:tcBorders>
            <w:tcMar>
              <w:top w:w="0" w:type="dxa"/>
              <w:left w:w="70" w:type="dxa"/>
              <w:bottom w:w="0" w:type="dxa"/>
              <w:right w:w="70" w:type="dxa"/>
            </w:tcMar>
            <w:vAlign w:val="center"/>
          </w:tcPr>
          <w:p w14:paraId="2D67B2FB"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14,6</w:t>
            </w:r>
          </w:p>
        </w:tc>
        <w:tc>
          <w:tcPr>
            <w:tcW w:w="1680" w:type="dxa"/>
            <w:gridSpan w:val="2"/>
            <w:tcBorders>
              <w:top w:val="nil"/>
              <w:left w:val="nil"/>
              <w:bottom w:val="single" w:sz="12" w:space="0" w:color="000000"/>
              <w:right w:val="nil"/>
            </w:tcBorders>
            <w:tcMar>
              <w:top w:w="0" w:type="dxa"/>
              <w:left w:w="70" w:type="dxa"/>
              <w:bottom w:w="0" w:type="dxa"/>
              <w:right w:w="70" w:type="dxa"/>
            </w:tcMar>
            <w:vAlign w:val="center"/>
          </w:tcPr>
          <w:p w14:paraId="7E4A22AB"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12,2 - 16,9</w:t>
            </w:r>
          </w:p>
        </w:tc>
        <w:tc>
          <w:tcPr>
            <w:tcW w:w="825" w:type="dxa"/>
            <w:tcBorders>
              <w:top w:val="nil"/>
              <w:left w:val="nil"/>
              <w:bottom w:val="single" w:sz="12" w:space="0" w:color="000000"/>
              <w:right w:val="nil"/>
            </w:tcBorders>
            <w:tcMar>
              <w:top w:w="0" w:type="dxa"/>
              <w:left w:w="70" w:type="dxa"/>
              <w:bottom w:w="0" w:type="dxa"/>
              <w:right w:w="70" w:type="dxa"/>
            </w:tcMar>
            <w:vAlign w:val="center"/>
          </w:tcPr>
          <w:p w14:paraId="7D20FD8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15,2</w:t>
            </w:r>
          </w:p>
        </w:tc>
        <w:tc>
          <w:tcPr>
            <w:tcW w:w="1500" w:type="dxa"/>
            <w:tcBorders>
              <w:top w:val="nil"/>
              <w:left w:val="nil"/>
              <w:bottom w:val="single" w:sz="12" w:space="0" w:color="000000"/>
              <w:right w:val="nil"/>
            </w:tcBorders>
            <w:tcMar>
              <w:top w:w="0" w:type="dxa"/>
              <w:left w:w="70" w:type="dxa"/>
              <w:bottom w:w="0" w:type="dxa"/>
              <w:right w:w="70" w:type="dxa"/>
            </w:tcMar>
            <w:vAlign w:val="center"/>
          </w:tcPr>
          <w:p w14:paraId="75AA3E5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11,4 - 19,0</w:t>
            </w:r>
          </w:p>
        </w:tc>
        <w:tc>
          <w:tcPr>
            <w:tcW w:w="1065" w:type="dxa"/>
            <w:tcBorders>
              <w:top w:val="nil"/>
              <w:left w:val="nil"/>
              <w:bottom w:val="single" w:sz="12" w:space="0" w:color="000000"/>
              <w:right w:val="nil"/>
            </w:tcBorders>
            <w:tcMar>
              <w:top w:w="0" w:type="dxa"/>
              <w:left w:w="70" w:type="dxa"/>
              <w:bottom w:w="0" w:type="dxa"/>
              <w:right w:w="70" w:type="dxa"/>
            </w:tcMar>
            <w:vAlign w:val="center"/>
          </w:tcPr>
          <w:p w14:paraId="1F27636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14,1</w:t>
            </w:r>
          </w:p>
        </w:tc>
        <w:tc>
          <w:tcPr>
            <w:tcW w:w="1650" w:type="dxa"/>
            <w:tcBorders>
              <w:top w:val="nil"/>
              <w:left w:val="nil"/>
              <w:bottom w:val="single" w:sz="12" w:space="0" w:color="000000"/>
              <w:right w:val="nil"/>
            </w:tcBorders>
            <w:tcMar>
              <w:top w:w="0" w:type="dxa"/>
              <w:left w:w="70" w:type="dxa"/>
              <w:bottom w:w="0" w:type="dxa"/>
              <w:right w:w="70" w:type="dxa"/>
            </w:tcMar>
            <w:vAlign w:val="center"/>
          </w:tcPr>
          <w:p w14:paraId="451D5CBB"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11,2 - 17,0</w:t>
            </w:r>
          </w:p>
        </w:tc>
      </w:tr>
      <w:tr w:rsidR="00DB3061" w14:paraId="021002CE" w14:textId="77777777">
        <w:trPr>
          <w:trHeight w:val="795"/>
        </w:trPr>
        <w:tc>
          <w:tcPr>
            <w:tcW w:w="9000" w:type="dxa"/>
            <w:gridSpan w:val="8"/>
            <w:tcBorders>
              <w:top w:val="single" w:sz="12" w:space="0" w:color="000000"/>
              <w:left w:val="nil"/>
              <w:bottom w:val="nil"/>
              <w:right w:val="nil"/>
            </w:tcBorders>
            <w:tcMar>
              <w:top w:w="0" w:type="dxa"/>
              <w:left w:w="70" w:type="dxa"/>
              <w:bottom w:w="0" w:type="dxa"/>
              <w:right w:w="70" w:type="dxa"/>
            </w:tcMar>
            <w:vAlign w:val="center"/>
          </w:tcPr>
          <w:p w14:paraId="1DFFE926"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7DA019F0"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Nota: IC: Intervalo de confiança.</w:t>
            </w:r>
          </w:p>
        </w:tc>
      </w:tr>
    </w:tbl>
    <w:p w14:paraId="3B483AA1" w14:textId="77777777" w:rsidR="00DB3061" w:rsidRDefault="00DB3061">
      <w:pPr>
        <w:tabs>
          <w:tab w:val="left" w:pos="284"/>
        </w:tabs>
        <w:spacing w:after="0" w:line="276" w:lineRule="auto"/>
        <w:ind w:right="-75"/>
        <w:jc w:val="both"/>
        <w:rPr>
          <w:rFonts w:ascii="Arial" w:eastAsia="Arial" w:hAnsi="Arial" w:cs="Arial"/>
        </w:rPr>
      </w:pPr>
    </w:p>
    <w:p w14:paraId="5CFE0942"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No inquérito de 2019, conforme consta na Tabela 3, a frequ</w:t>
      </w:r>
      <w:r>
        <w:rPr>
          <w:rFonts w:ascii="Arial" w:eastAsia="Arial" w:hAnsi="Arial" w:cs="Arial"/>
        </w:rPr>
        <w:t>ência de pessoas acima de dezoito anos que fumam em Florianópolis foi a mais baixa entre as capitais do sul do Brasil. Quando avaliado o percentual de fumantes por sexo, os homens da capital catarinense apresentaram a segunda maior taxa entre as três cidad</w:t>
      </w:r>
      <w:r>
        <w:rPr>
          <w:rFonts w:ascii="Arial" w:eastAsia="Arial" w:hAnsi="Arial" w:cs="Arial"/>
        </w:rPr>
        <w:t>es, enquanto a taxa entre as mulheres foi a mais baixa.</w:t>
      </w:r>
    </w:p>
    <w:p w14:paraId="18B6007F" w14:textId="77777777" w:rsidR="00DB3061" w:rsidRDefault="00DB3061">
      <w:pPr>
        <w:tabs>
          <w:tab w:val="left" w:pos="284"/>
        </w:tabs>
        <w:spacing w:after="0" w:line="276" w:lineRule="auto"/>
        <w:ind w:right="-75"/>
        <w:jc w:val="both"/>
        <w:rPr>
          <w:rFonts w:ascii="Arial" w:eastAsia="Arial" w:hAnsi="Arial" w:cs="Arial"/>
        </w:rPr>
      </w:pPr>
    </w:p>
    <w:p w14:paraId="193DC19C"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Quando comparados os dados dos inquéritos de 2010 e 2019, houve redução na proporção do total de pessoas que se declararam fumantes em Florianópolis, indo de 17,4% em 2010 para 10,7% em 2019. O mesmo aconteceu em relação ao fumante passivo, com redução de </w:t>
      </w:r>
      <w:r>
        <w:rPr>
          <w:rFonts w:ascii="Arial" w:eastAsia="Arial" w:hAnsi="Arial" w:cs="Arial"/>
        </w:rPr>
        <w:t>10,4% em 2010 para 6,3% em 2019.</w:t>
      </w:r>
    </w:p>
    <w:p w14:paraId="71393D5C" w14:textId="77777777" w:rsidR="00DB3061" w:rsidRDefault="00DB3061">
      <w:pPr>
        <w:spacing w:after="0" w:line="276" w:lineRule="auto"/>
        <w:ind w:right="-75"/>
        <w:jc w:val="both"/>
        <w:rPr>
          <w:rFonts w:ascii="Arial" w:eastAsia="Arial" w:hAnsi="Arial" w:cs="Arial"/>
        </w:rPr>
      </w:pPr>
    </w:p>
    <w:p w14:paraId="3BF3DB66" w14:textId="77777777" w:rsidR="00DB3061" w:rsidRDefault="00DB3061">
      <w:pPr>
        <w:spacing w:after="0" w:line="276" w:lineRule="auto"/>
        <w:ind w:right="-75"/>
        <w:jc w:val="both"/>
        <w:rPr>
          <w:rFonts w:ascii="Arial" w:eastAsia="Arial" w:hAnsi="Arial" w:cs="Arial"/>
        </w:rPr>
      </w:pPr>
    </w:p>
    <w:p w14:paraId="15349DF7" w14:textId="77777777" w:rsidR="00DB3061" w:rsidRDefault="00C304C9">
      <w:pPr>
        <w:spacing w:after="0" w:line="276" w:lineRule="auto"/>
        <w:ind w:right="-75"/>
        <w:jc w:val="both"/>
        <w:rPr>
          <w:rFonts w:ascii="Arial" w:eastAsia="Arial" w:hAnsi="Arial" w:cs="Arial"/>
          <w:b/>
        </w:rPr>
      </w:pPr>
      <w:r>
        <w:rPr>
          <w:rFonts w:ascii="Arial" w:eastAsia="Arial" w:hAnsi="Arial" w:cs="Arial"/>
          <w:b/>
        </w:rPr>
        <w:t>2.3.2. Uso abusivo do álcool</w:t>
      </w:r>
    </w:p>
    <w:p w14:paraId="1E9CD244" w14:textId="77777777" w:rsidR="00DB3061" w:rsidRDefault="00DB3061">
      <w:pPr>
        <w:spacing w:after="0" w:line="276" w:lineRule="auto"/>
        <w:ind w:right="-75"/>
        <w:jc w:val="both"/>
        <w:rPr>
          <w:rFonts w:ascii="Arial" w:eastAsia="Arial" w:hAnsi="Arial" w:cs="Arial"/>
          <w:b/>
        </w:rPr>
      </w:pPr>
    </w:p>
    <w:p w14:paraId="013B43C3" w14:textId="77777777" w:rsidR="00DB3061" w:rsidRDefault="00C304C9">
      <w:pPr>
        <w:spacing w:after="0" w:line="276" w:lineRule="auto"/>
        <w:ind w:right="-75"/>
        <w:jc w:val="both"/>
        <w:rPr>
          <w:rFonts w:ascii="Arial" w:eastAsia="Arial" w:hAnsi="Arial" w:cs="Arial"/>
        </w:rPr>
      </w:pPr>
      <w:r>
        <w:rPr>
          <w:rFonts w:ascii="Arial" w:eastAsia="Arial" w:hAnsi="Arial" w:cs="Arial"/>
        </w:rPr>
        <w:t>O consumo de álcool além de ser um dos principais fatores de risco para a saúde da população, também tem evidenciado direta associação com acidentes de trânsito, mortalidade por causas violen</w:t>
      </w:r>
      <w:r>
        <w:rPr>
          <w:rFonts w:ascii="Arial" w:eastAsia="Arial" w:hAnsi="Arial" w:cs="Arial"/>
        </w:rPr>
        <w:t>tas, e a ocorrência de uma ampla variedade de doenças não transmissíveis, como neoplasias, doenças cardiovasculares, doenças do fígado entre outras (Brasil, 2020).</w:t>
      </w:r>
    </w:p>
    <w:p w14:paraId="59A34723" w14:textId="77777777" w:rsidR="00DB3061" w:rsidRDefault="00DB3061">
      <w:pPr>
        <w:spacing w:after="0" w:line="276" w:lineRule="auto"/>
        <w:ind w:right="-75"/>
        <w:jc w:val="both"/>
        <w:rPr>
          <w:rFonts w:ascii="Arial" w:eastAsia="Arial" w:hAnsi="Arial" w:cs="Arial"/>
        </w:rPr>
      </w:pPr>
    </w:p>
    <w:p w14:paraId="67ECE580"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 inquérito telefônico realizado nas capitais brasileiras referente a população adulta, </w:t>
      </w:r>
      <w:proofErr w:type="spellStart"/>
      <w:r>
        <w:rPr>
          <w:rFonts w:ascii="Arial" w:eastAsia="Arial" w:hAnsi="Arial" w:cs="Arial"/>
        </w:rPr>
        <w:t>Vig</w:t>
      </w:r>
      <w:r>
        <w:rPr>
          <w:rFonts w:ascii="Arial" w:eastAsia="Arial" w:hAnsi="Arial" w:cs="Arial"/>
        </w:rPr>
        <w:t>itel</w:t>
      </w:r>
      <w:proofErr w:type="spellEnd"/>
      <w:r>
        <w:rPr>
          <w:rFonts w:ascii="Arial" w:eastAsia="Arial" w:hAnsi="Arial" w:cs="Arial"/>
        </w:rPr>
        <w:t xml:space="preserve"> (Brasil, 2020), apontou que a frequência do consumo abusivo de bebidas alcoólicas nos últimos 30 dias foi de 18,8%, sendo maior em homens (25,3%) do que em mulheres (13,3%). Nos dois sexos, essa frequência diminui com a idade e aumenta com o nível de </w:t>
      </w:r>
      <w:r>
        <w:rPr>
          <w:rFonts w:ascii="Arial" w:eastAsia="Arial" w:hAnsi="Arial" w:cs="Arial"/>
        </w:rPr>
        <w:t>escolaridade.</w:t>
      </w:r>
    </w:p>
    <w:p w14:paraId="062D585D" w14:textId="77777777" w:rsidR="00DB3061" w:rsidRDefault="00DB3061">
      <w:pPr>
        <w:spacing w:after="0" w:line="276" w:lineRule="auto"/>
        <w:ind w:right="-75"/>
        <w:jc w:val="both"/>
        <w:rPr>
          <w:rFonts w:ascii="Arial" w:eastAsia="Arial" w:hAnsi="Arial" w:cs="Arial"/>
        </w:rPr>
      </w:pPr>
    </w:p>
    <w:p w14:paraId="14A39ABD" w14:textId="77777777" w:rsidR="00DB3061" w:rsidRDefault="00DB3061">
      <w:pPr>
        <w:ind w:right="-75"/>
        <w:jc w:val="both"/>
        <w:rPr>
          <w:rFonts w:ascii="Arial" w:eastAsia="Arial" w:hAnsi="Arial" w:cs="Arial"/>
        </w:rPr>
      </w:pPr>
    </w:p>
    <w:p w14:paraId="63740BEA" w14:textId="77777777" w:rsidR="00DB3061" w:rsidRDefault="00DB3061">
      <w:pPr>
        <w:ind w:right="-75"/>
        <w:jc w:val="both"/>
        <w:rPr>
          <w:rFonts w:ascii="Arial" w:eastAsia="Arial" w:hAnsi="Arial" w:cs="Arial"/>
        </w:rPr>
      </w:pPr>
    </w:p>
    <w:p w14:paraId="75FA063E" w14:textId="77777777" w:rsidR="00DB3061" w:rsidRDefault="00C304C9">
      <w:pPr>
        <w:ind w:right="-75"/>
        <w:jc w:val="both"/>
        <w:rPr>
          <w:rFonts w:ascii="Arial" w:eastAsia="Arial" w:hAnsi="Arial" w:cs="Arial"/>
        </w:rPr>
      </w:pPr>
      <w:r>
        <w:rPr>
          <w:rFonts w:ascii="Arial Unicode MS" w:eastAsia="Arial Unicode MS" w:hAnsi="Arial Unicode MS" w:cs="Arial Unicode MS"/>
        </w:rPr>
        <w:t xml:space="preserve">Tabela 4: Percentual de adultos (≥ 18 anos) que consumiram quatro ou mais doses (mulheres) ou cinco ou mais doses (homem) de bebida alcoólica em uma mesma ocasião, por sexo, segundo as capitais da região sul do Brasil.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2019.</w:t>
      </w:r>
    </w:p>
    <w:tbl>
      <w:tblPr>
        <w:tblStyle w:val="a2"/>
        <w:tblW w:w="9000" w:type="dxa"/>
        <w:tblInd w:w="0" w:type="dxa"/>
        <w:tblLayout w:type="fixed"/>
        <w:tblLook w:val="0400" w:firstRow="0" w:lastRow="0" w:firstColumn="0" w:lastColumn="0" w:noHBand="0" w:noVBand="1"/>
      </w:tblPr>
      <w:tblGrid>
        <w:gridCol w:w="1710"/>
        <w:gridCol w:w="570"/>
        <w:gridCol w:w="930"/>
        <w:gridCol w:w="750"/>
        <w:gridCol w:w="825"/>
        <w:gridCol w:w="1500"/>
        <w:gridCol w:w="1065"/>
        <w:gridCol w:w="1650"/>
      </w:tblGrid>
      <w:tr w:rsidR="00DB3061" w14:paraId="1D93E36E"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13CE6A7E"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70D821E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w:t>
            </w:r>
            <w:r>
              <w:rPr>
                <w:rFonts w:ascii="Arial" w:eastAsia="Arial" w:hAnsi="Arial" w:cs="Arial"/>
                <w:b/>
                <w:sz w:val="20"/>
                <w:szCs w:val="20"/>
              </w:rPr>
              <w:t>ITAIS DA REGIÃO SUL</w:t>
            </w:r>
          </w:p>
          <w:p w14:paraId="2E98F18F"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57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C77CA99"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93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5AA42CA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75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67518058"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5040" w:type="dxa"/>
            <w:gridSpan w:val="4"/>
            <w:tcBorders>
              <w:top w:val="single" w:sz="12" w:space="0" w:color="000000"/>
              <w:left w:val="nil"/>
              <w:right w:val="nil"/>
            </w:tcBorders>
            <w:tcMar>
              <w:top w:w="0" w:type="dxa"/>
              <w:left w:w="70" w:type="dxa"/>
              <w:bottom w:w="0" w:type="dxa"/>
              <w:right w:w="70" w:type="dxa"/>
            </w:tcMar>
            <w:vAlign w:val="center"/>
          </w:tcPr>
          <w:p w14:paraId="3CB597F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SEXO</w:t>
            </w:r>
          </w:p>
        </w:tc>
      </w:tr>
      <w:tr w:rsidR="00DB3061" w14:paraId="04628AA8"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4D88C0BC" w14:textId="77777777" w:rsidR="00DB3061" w:rsidRDefault="00DB3061">
            <w:pPr>
              <w:spacing w:after="0" w:line="240" w:lineRule="auto"/>
              <w:ind w:right="-75"/>
              <w:jc w:val="center"/>
              <w:rPr>
                <w:rFonts w:ascii="Arial" w:eastAsia="Arial" w:hAnsi="Arial" w:cs="Arial"/>
                <w:b/>
                <w:sz w:val="20"/>
                <w:szCs w:val="20"/>
              </w:rPr>
            </w:pPr>
          </w:p>
        </w:tc>
        <w:tc>
          <w:tcPr>
            <w:tcW w:w="2250" w:type="dxa"/>
            <w:gridSpan w:val="3"/>
            <w:tcBorders>
              <w:top w:val="nil"/>
              <w:left w:val="nil"/>
              <w:right w:val="nil"/>
            </w:tcBorders>
            <w:shd w:val="clear" w:color="auto" w:fill="FFFFFF"/>
            <w:tcMar>
              <w:top w:w="0" w:type="dxa"/>
              <w:left w:w="70" w:type="dxa"/>
              <w:bottom w:w="0" w:type="dxa"/>
              <w:right w:w="70" w:type="dxa"/>
            </w:tcMar>
            <w:vAlign w:val="center"/>
          </w:tcPr>
          <w:p w14:paraId="1256DAF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TOTAL</w:t>
            </w:r>
          </w:p>
        </w:tc>
        <w:tc>
          <w:tcPr>
            <w:tcW w:w="2325" w:type="dxa"/>
            <w:gridSpan w:val="2"/>
            <w:tcBorders>
              <w:left w:val="nil"/>
              <w:right w:val="nil"/>
            </w:tcBorders>
            <w:tcMar>
              <w:top w:w="0" w:type="dxa"/>
              <w:left w:w="70" w:type="dxa"/>
              <w:bottom w:w="0" w:type="dxa"/>
              <w:right w:w="70" w:type="dxa"/>
            </w:tcMar>
            <w:vAlign w:val="center"/>
          </w:tcPr>
          <w:p w14:paraId="291B1A70"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MASCULINO</w:t>
            </w:r>
          </w:p>
        </w:tc>
        <w:tc>
          <w:tcPr>
            <w:tcW w:w="2715" w:type="dxa"/>
            <w:gridSpan w:val="2"/>
            <w:tcBorders>
              <w:left w:val="nil"/>
              <w:right w:val="nil"/>
            </w:tcBorders>
            <w:tcMar>
              <w:top w:w="0" w:type="dxa"/>
              <w:left w:w="70" w:type="dxa"/>
              <w:bottom w:w="0" w:type="dxa"/>
              <w:right w:w="70" w:type="dxa"/>
            </w:tcMar>
            <w:vAlign w:val="center"/>
          </w:tcPr>
          <w:p w14:paraId="0FD1F2F6"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Feminino</w:t>
            </w:r>
          </w:p>
        </w:tc>
      </w:tr>
      <w:tr w:rsidR="00DB3061" w14:paraId="3FE24E04"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536E06DA" w14:textId="77777777" w:rsidR="00DB3061" w:rsidRDefault="00DB3061">
            <w:pPr>
              <w:spacing w:after="0" w:line="240" w:lineRule="auto"/>
              <w:ind w:right="-75"/>
              <w:jc w:val="center"/>
              <w:rPr>
                <w:rFonts w:ascii="Arial" w:eastAsia="Arial" w:hAnsi="Arial" w:cs="Arial"/>
                <w:b/>
                <w:sz w:val="20"/>
                <w:szCs w:val="20"/>
              </w:rPr>
            </w:pPr>
          </w:p>
        </w:tc>
        <w:tc>
          <w:tcPr>
            <w:tcW w:w="570" w:type="dxa"/>
            <w:tcBorders>
              <w:left w:val="nil"/>
              <w:bottom w:val="single" w:sz="12" w:space="0" w:color="000000"/>
              <w:right w:val="nil"/>
            </w:tcBorders>
            <w:shd w:val="clear" w:color="auto" w:fill="FFFFFF"/>
            <w:tcMar>
              <w:top w:w="0" w:type="dxa"/>
              <w:left w:w="70" w:type="dxa"/>
              <w:bottom w:w="0" w:type="dxa"/>
              <w:right w:w="70" w:type="dxa"/>
            </w:tcMar>
            <w:vAlign w:val="center"/>
          </w:tcPr>
          <w:p w14:paraId="3F09BF66"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8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74007C9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825" w:type="dxa"/>
            <w:tcBorders>
              <w:left w:val="nil"/>
              <w:bottom w:val="single" w:sz="12" w:space="0" w:color="000000"/>
              <w:right w:val="nil"/>
            </w:tcBorders>
            <w:shd w:val="clear" w:color="auto" w:fill="FFFFFF"/>
            <w:tcMar>
              <w:top w:w="0" w:type="dxa"/>
              <w:left w:w="70" w:type="dxa"/>
              <w:bottom w:w="0" w:type="dxa"/>
              <w:right w:w="70" w:type="dxa"/>
            </w:tcMar>
            <w:vAlign w:val="center"/>
          </w:tcPr>
          <w:p w14:paraId="51B903E6"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500" w:type="dxa"/>
            <w:tcBorders>
              <w:left w:val="nil"/>
              <w:bottom w:val="single" w:sz="12" w:space="0" w:color="000000"/>
              <w:right w:val="nil"/>
            </w:tcBorders>
            <w:shd w:val="clear" w:color="auto" w:fill="FFFFFF"/>
            <w:tcMar>
              <w:top w:w="0" w:type="dxa"/>
              <w:left w:w="70" w:type="dxa"/>
              <w:bottom w:w="0" w:type="dxa"/>
              <w:right w:w="70" w:type="dxa"/>
            </w:tcMar>
            <w:vAlign w:val="center"/>
          </w:tcPr>
          <w:p w14:paraId="41D7746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1065" w:type="dxa"/>
            <w:tcBorders>
              <w:left w:val="nil"/>
              <w:bottom w:val="single" w:sz="12" w:space="0" w:color="000000"/>
              <w:right w:val="nil"/>
            </w:tcBorders>
            <w:shd w:val="clear" w:color="auto" w:fill="FFFFFF"/>
            <w:tcMar>
              <w:top w:w="0" w:type="dxa"/>
              <w:left w:w="70" w:type="dxa"/>
              <w:bottom w:w="0" w:type="dxa"/>
              <w:right w:w="70" w:type="dxa"/>
            </w:tcMar>
            <w:vAlign w:val="center"/>
          </w:tcPr>
          <w:p w14:paraId="0198A7AD"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50" w:type="dxa"/>
            <w:tcBorders>
              <w:left w:val="nil"/>
              <w:bottom w:val="single" w:sz="12" w:space="0" w:color="000000"/>
              <w:right w:val="nil"/>
            </w:tcBorders>
            <w:shd w:val="clear" w:color="auto" w:fill="FFFFFF"/>
            <w:tcMar>
              <w:top w:w="0" w:type="dxa"/>
              <w:left w:w="70" w:type="dxa"/>
              <w:bottom w:w="0" w:type="dxa"/>
              <w:right w:w="70" w:type="dxa"/>
            </w:tcMar>
            <w:vAlign w:val="center"/>
          </w:tcPr>
          <w:p w14:paraId="586543A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44E944F2"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67D7D2A8"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570" w:type="dxa"/>
            <w:tcBorders>
              <w:top w:val="single" w:sz="12" w:space="0" w:color="000000"/>
              <w:left w:val="nil"/>
              <w:bottom w:val="nil"/>
              <w:right w:val="nil"/>
            </w:tcBorders>
            <w:tcMar>
              <w:top w:w="0" w:type="dxa"/>
              <w:left w:w="70" w:type="dxa"/>
              <w:bottom w:w="0" w:type="dxa"/>
              <w:right w:w="70" w:type="dxa"/>
            </w:tcMar>
            <w:vAlign w:val="center"/>
          </w:tcPr>
          <w:p w14:paraId="5DB963C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15,2</w:t>
            </w:r>
          </w:p>
        </w:tc>
        <w:tc>
          <w:tcPr>
            <w:tcW w:w="1680" w:type="dxa"/>
            <w:gridSpan w:val="2"/>
            <w:tcBorders>
              <w:top w:val="single" w:sz="12" w:space="0" w:color="000000"/>
              <w:left w:val="nil"/>
              <w:bottom w:val="nil"/>
              <w:right w:val="nil"/>
            </w:tcBorders>
            <w:tcMar>
              <w:top w:w="0" w:type="dxa"/>
              <w:left w:w="70" w:type="dxa"/>
              <w:bottom w:w="0" w:type="dxa"/>
              <w:right w:w="70" w:type="dxa"/>
            </w:tcMar>
            <w:vAlign w:val="center"/>
          </w:tcPr>
          <w:p w14:paraId="2C34AC1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12,6 - 17,8</w:t>
            </w:r>
          </w:p>
        </w:tc>
        <w:tc>
          <w:tcPr>
            <w:tcW w:w="825" w:type="dxa"/>
            <w:tcBorders>
              <w:top w:val="single" w:sz="12" w:space="0" w:color="000000"/>
              <w:left w:val="nil"/>
              <w:bottom w:val="nil"/>
              <w:right w:val="nil"/>
            </w:tcBorders>
            <w:tcMar>
              <w:top w:w="0" w:type="dxa"/>
              <w:left w:w="70" w:type="dxa"/>
              <w:bottom w:w="0" w:type="dxa"/>
              <w:right w:w="70" w:type="dxa"/>
            </w:tcMar>
            <w:vAlign w:val="center"/>
          </w:tcPr>
          <w:p w14:paraId="7BBAEB6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22,4</w:t>
            </w:r>
          </w:p>
        </w:tc>
        <w:tc>
          <w:tcPr>
            <w:tcW w:w="1500" w:type="dxa"/>
            <w:tcBorders>
              <w:top w:val="single" w:sz="12" w:space="0" w:color="000000"/>
              <w:left w:val="nil"/>
              <w:bottom w:val="nil"/>
              <w:right w:val="nil"/>
            </w:tcBorders>
            <w:tcMar>
              <w:top w:w="0" w:type="dxa"/>
              <w:left w:w="70" w:type="dxa"/>
              <w:bottom w:w="0" w:type="dxa"/>
              <w:right w:w="70" w:type="dxa"/>
            </w:tcMar>
            <w:vAlign w:val="center"/>
          </w:tcPr>
          <w:p w14:paraId="4CE5FB0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18,0 - 26,9</w:t>
            </w:r>
          </w:p>
        </w:tc>
        <w:tc>
          <w:tcPr>
            <w:tcW w:w="1065" w:type="dxa"/>
            <w:tcBorders>
              <w:top w:val="single" w:sz="12" w:space="0" w:color="000000"/>
              <w:left w:val="nil"/>
              <w:bottom w:val="nil"/>
              <w:right w:val="nil"/>
            </w:tcBorders>
            <w:tcMar>
              <w:top w:w="0" w:type="dxa"/>
              <w:left w:w="70" w:type="dxa"/>
              <w:bottom w:w="0" w:type="dxa"/>
              <w:right w:w="70" w:type="dxa"/>
            </w:tcMar>
            <w:vAlign w:val="center"/>
          </w:tcPr>
          <w:p w14:paraId="2DDD0EB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8,9</w:t>
            </w:r>
          </w:p>
        </w:tc>
        <w:tc>
          <w:tcPr>
            <w:tcW w:w="1650" w:type="dxa"/>
            <w:tcBorders>
              <w:top w:val="single" w:sz="12" w:space="0" w:color="000000"/>
              <w:left w:val="nil"/>
              <w:bottom w:val="nil"/>
              <w:right w:val="nil"/>
            </w:tcBorders>
            <w:tcMar>
              <w:top w:w="0" w:type="dxa"/>
              <w:left w:w="70" w:type="dxa"/>
              <w:bottom w:w="0" w:type="dxa"/>
              <w:right w:w="70" w:type="dxa"/>
            </w:tcMar>
            <w:vAlign w:val="center"/>
          </w:tcPr>
          <w:p w14:paraId="148B73E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6,3 - 11,6</w:t>
            </w:r>
          </w:p>
        </w:tc>
      </w:tr>
      <w:tr w:rsidR="00DB3061" w14:paraId="6FE92A9E"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4406D952"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570" w:type="dxa"/>
            <w:tcBorders>
              <w:top w:val="nil"/>
              <w:left w:val="nil"/>
              <w:bottom w:val="nil"/>
              <w:right w:val="nil"/>
            </w:tcBorders>
            <w:tcMar>
              <w:top w:w="0" w:type="dxa"/>
              <w:left w:w="70" w:type="dxa"/>
              <w:bottom w:w="0" w:type="dxa"/>
              <w:right w:w="70" w:type="dxa"/>
            </w:tcMar>
            <w:vAlign w:val="center"/>
          </w:tcPr>
          <w:p w14:paraId="55CBFDB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21,0</w:t>
            </w:r>
          </w:p>
        </w:tc>
        <w:tc>
          <w:tcPr>
            <w:tcW w:w="1680" w:type="dxa"/>
            <w:gridSpan w:val="2"/>
            <w:tcBorders>
              <w:top w:val="nil"/>
              <w:left w:val="nil"/>
              <w:bottom w:val="nil"/>
              <w:right w:val="nil"/>
            </w:tcBorders>
            <w:tcMar>
              <w:top w:w="0" w:type="dxa"/>
              <w:left w:w="70" w:type="dxa"/>
              <w:bottom w:w="0" w:type="dxa"/>
              <w:right w:w="70" w:type="dxa"/>
            </w:tcMar>
            <w:vAlign w:val="center"/>
          </w:tcPr>
          <w:p w14:paraId="0DD1815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18,2 - 23,8</w:t>
            </w:r>
          </w:p>
        </w:tc>
        <w:tc>
          <w:tcPr>
            <w:tcW w:w="825" w:type="dxa"/>
            <w:tcBorders>
              <w:top w:val="nil"/>
              <w:left w:val="nil"/>
              <w:bottom w:val="nil"/>
              <w:right w:val="nil"/>
            </w:tcBorders>
            <w:tcMar>
              <w:top w:w="0" w:type="dxa"/>
              <w:left w:w="70" w:type="dxa"/>
              <w:bottom w:w="0" w:type="dxa"/>
              <w:right w:w="70" w:type="dxa"/>
            </w:tcMar>
            <w:vAlign w:val="center"/>
          </w:tcPr>
          <w:p w14:paraId="395CC0D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29,3</w:t>
            </w:r>
          </w:p>
        </w:tc>
        <w:tc>
          <w:tcPr>
            <w:tcW w:w="1500" w:type="dxa"/>
            <w:tcBorders>
              <w:top w:val="nil"/>
              <w:left w:val="nil"/>
              <w:bottom w:val="nil"/>
              <w:right w:val="nil"/>
            </w:tcBorders>
            <w:tcMar>
              <w:top w:w="0" w:type="dxa"/>
              <w:left w:w="70" w:type="dxa"/>
              <w:bottom w:w="0" w:type="dxa"/>
              <w:right w:w="70" w:type="dxa"/>
            </w:tcMar>
            <w:vAlign w:val="center"/>
          </w:tcPr>
          <w:p w14:paraId="365F2C8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24,6 - 33,9</w:t>
            </w:r>
          </w:p>
        </w:tc>
        <w:tc>
          <w:tcPr>
            <w:tcW w:w="1065" w:type="dxa"/>
            <w:tcBorders>
              <w:top w:val="nil"/>
              <w:left w:val="nil"/>
              <w:bottom w:val="nil"/>
              <w:right w:val="nil"/>
            </w:tcBorders>
            <w:tcMar>
              <w:top w:w="0" w:type="dxa"/>
              <w:left w:w="70" w:type="dxa"/>
              <w:bottom w:w="0" w:type="dxa"/>
              <w:right w:w="70" w:type="dxa"/>
            </w:tcMar>
            <w:vAlign w:val="center"/>
          </w:tcPr>
          <w:p w14:paraId="7C3C463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13,5</w:t>
            </w:r>
          </w:p>
        </w:tc>
        <w:tc>
          <w:tcPr>
            <w:tcW w:w="1650" w:type="dxa"/>
            <w:tcBorders>
              <w:top w:val="nil"/>
              <w:left w:val="nil"/>
              <w:bottom w:val="nil"/>
              <w:right w:val="nil"/>
            </w:tcBorders>
            <w:tcMar>
              <w:top w:w="0" w:type="dxa"/>
              <w:left w:w="70" w:type="dxa"/>
              <w:bottom w:w="0" w:type="dxa"/>
              <w:right w:w="70" w:type="dxa"/>
            </w:tcMar>
            <w:vAlign w:val="center"/>
          </w:tcPr>
          <w:p w14:paraId="2F5F23B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10,3 - 16,7</w:t>
            </w:r>
          </w:p>
        </w:tc>
      </w:tr>
      <w:tr w:rsidR="00DB3061" w14:paraId="172F95D0"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5F14F020"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570" w:type="dxa"/>
            <w:tcBorders>
              <w:top w:val="nil"/>
              <w:left w:val="nil"/>
              <w:bottom w:val="single" w:sz="12" w:space="0" w:color="000000"/>
              <w:right w:val="nil"/>
            </w:tcBorders>
            <w:tcMar>
              <w:top w:w="0" w:type="dxa"/>
              <w:left w:w="70" w:type="dxa"/>
              <w:bottom w:w="0" w:type="dxa"/>
              <w:right w:w="70" w:type="dxa"/>
            </w:tcMar>
            <w:vAlign w:val="center"/>
          </w:tcPr>
          <w:p w14:paraId="414CD7D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16,9</w:t>
            </w:r>
          </w:p>
        </w:tc>
        <w:tc>
          <w:tcPr>
            <w:tcW w:w="1680" w:type="dxa"/>
            <w:gridSpan w:val="2"/>
            <w:tcBorders>
              <w:top w:val="nil"/>
              <w:left w:val="nil"/>
              <w:bottom w:val="single" w:sz="12" w:space="0" w:color="000000"/>
              <w:right w:val="nil"/>
            </w:tcBorders>
            <w:tcMar>
              <w:top w:w="0" w:type="dxa"/>
              <w:left w:w="70" w:type="dxa"/>
              <w:bottom w:w="0" w:type="dxa"/>
              <w:right w:w="70" w:type="dxa"/>
            </w:tcMar>
            <w:vAlign w:val="center"/>
          </w:tcPr>
          <w:p w14:paraId="3C0203C4"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14,3 - 19,5</w:t>
            </w:r>
          </w:p>
        </w:tc>
        <w:tc>
          <w:tcPr>
            <w:tcW w:w="825" w:type="dxa"/>
            <w:tcBorders>
              <w:top w:val="nil"/>
              <w:left w:val="nil"/>
              <w:bottom w:val="single" w:sz="12" w:space="0" w:color="000000"/>
              <w:right w:val="nil"/>
            </w:tcBorders>
            <w:tcMar>
              <w:top w:w="0" w:type="dxa"/>
              <w:left w:w="70" w:type="dxa"/>
              <w:bottom w:w="0" w:type="dxa"/>
              <w:right w:w="70" w:type="dxa"/>
            </w:tcMar>
            <w:vAlign w:val="center"/>
          </w:tcPr>
          <w:p w14:paraId="34573EC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21,6</w:t>
            </w:r>
          </w:p>
        </w:tc>
        <w:tc>
          <w:tcPr>
            <w:tcW w:w="1500" w:type="dxa"/>
            <w:tcBorders>
              <w:top w:val="nil"/>
              <w:left w:val="nil"/>
              <w:bottom w:val="single" w:sz="12" w:space="0" w:color="000000"/>
              <w:right w:val="nil"/>
            </w:tcBorders>
            <w:tcMar>
              <w:top w:w="0" w:type="dxa"/>
              <w:left w:w="70" w:type="dxa"/>
              <w:bottom w:w="0" w:type="dxa"/>
              <w:right w:w="70" w:type="dxa"/>
            </w:tcMar>
            <w:vAlign w:val="center"/>
          </w:tcPr>
          <w:p w14:paraId="1211656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17,3 - 26,0</w:t>
            </w:r>
          </w:p>
        </w:tc>
        <w:tc>
          <w:tcPr>
            <w:tcW w:w="1065" w:type="dxa"/>
            <w:tcBorders>
              <w:top w:val="nil"/>
              <w:left w:val="nil"/>
              <w:bottom w:val="single" w:sz="12" w:space="0" w:color="000000"/>
              <w:right w:val="nil"/>
            </w:tcBorders>
            <w:tcMar>
              <w:top w:w="0" w:type="dxa"/>
              <w:left w:w="70" w:type="dxa"/>
              <w:bottom w:w="0" w:type="dxa"/>
              <w:right w:w="70" w:type="dxa"/>
            </w:tcMar>
            <w:vAlign w:val="center"/>
          </w:tcPr>
          <w:p w14:paraId="406C61A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13,0</w:t>
            </w:r>
          </w:p>
        </w:tc>
        <w:tc>
          <w:tcPr>
            <w:tcW w:w="1650" w:type="dxa"/>
            <w:tcBorders>
              <w:top w:val="nil"/>
              <w:left w:val="nil"/>
              <w:bottom w:val="single" w:sz="12" w:space="0" w:color="000000"/>
              <w:right w:val="nil"/>
            </w:tcBorders>
            <w:tcMar>
              <w:top w:w="0" w:type="dxa"/>
              <w:left w:w="70" w:type="dxa"/>
              <w:bottom w:w="0" w:type="dxa"/>
              <w:right w:w="70" w:type="dxa"/>
            </w:tcMar>
            <w:vAlign w:val="center"/>
          </w:tcPr>
          <w:p w14:paraId="18EB552E"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10,0 - 16,0</w:t>
            </w:r>
          </w:p>
        </w:tc>
      </w:tr>
      <w:tr w:rsidR="00DB3061" w14:paraId="6F37C6FE" w14:textId="77777777">
        <w:trPr>
          <w:trHeight w:val="795"/>
        </w:trPr>
        <w:tc>
          <w:tcPr>
            <w:tcW w:w="9000" w:type="dxa"/>
            <w:gridSpan w:val="8"/>
            <w:tcBorders>
              <w:top w:val="single" w:sz="12" w:space="0" w:color="000000"/>
              <w:left w:val="nil"/>
              <w:bottom w:val="nil"/>
              <w:right w:val="nil"/>
            </w:tcBorders>
            <w:tcMar>
              <w:top w:w="0" w:type="dxa"/>
              <w:left w:w="70" w:type="dxa"/>
              <w:bottom w:w="0" w:type="dxa"/>
              <w:right w:w="70" w:type="dxa"/>
            </w:tcMar>
            <w:vAlign w:val="center"/>
          </w:tcPr>
          <w:p w14:paraId="179306B6"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7E7525CB"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Nota: IC: Intervalo de confiança.</w:t>
            </w:r>
          </w:p>
        </w:tc>
      </w:tr>
    </w:tbl>
    <w:p w14:paraId="49D9EDFE" w14:textId="77777777" w:rsidR="00DB3061" w:rsidRDefault="00DB3061">
      <w:pPr>
        <w:spacing w:after="0" w:line="276" w:lineRule="auto"/>
        <w:ind w:right="-75"/>
        <w:jc w:val="both"/>
        <w:rPr>
          <w:rFonts w:ascii="Arial" w:eastAsia="Arial" w:hAnsi="Arial" w:cs="Arial"/>
        </w:rPr>
      </w:pPr>
    </w:p>
    <w:p w14:paraId="488BFC85" w14:textId="77777777" w:rsidR="00DB3061" w:rsidRDefault="00C304C9">
      <w:pPr>
        <w:spacing w:after="0" w:line="276" w:lineRule="auto"/>
        <w:ind w:right="-75"/>
        <w:jc w:val="both"/>
        <w:rPr>
          <w:rFonts w:ascii="Arial" w:eastAsia="Arial" w:hAnsi="Arial" w:cs="Arial"/>
        </w:rPr>
      </w:pPr>
      <w:r>
        <w:rPr>
          <w:rFonts w:ascii="Arial" w:eastAsia="Arial" w:hAnsi="Arial" w:cs="Arial"/>
        </w:rPr>
        <w:t>No inquérito de 2019 (Tabela 4), Florianópolis se destacou</w:t>
      </w:r>
      <w:r>
        <w:rPr>
          <w:rFonts w:ascii="Arial" w:eastAsia="Arial" w:hAnsi="Arial" w:cs="Arial"/>
        </w:rPr>
        <w:t xml:space="preserve"> como a capital da região sul do país com o maior percentual de adultos que declararam ter consumido quatro ou mais doses (mulheres) ou cinco ou mais doses (homem) de bebida alcoólica em uma mesma ocasião, chegando a 21% do total. Dentre os homens entrevis</w:t>
      </w:r>
      <w:r>
        <w:rPr>
          <w:rFonts w:ascii="Arial" w:eastAsia="Arial" w:hAnsi="Arial" w:cs="Arial"/>
        </w:rPr>
        <w:t xml:space="preserve">tados, 29,3% confirmaram o uso abusivo da substância, e do total de mulheres, afirmaram 13,5%. Esses dados demonstram que em Santa Catarina o uso abusivo de álcool é maior que a média das 27 capitais do país.   </w:t>
      </w:r>
    </w:p>
    <w:p w14:paraId="3D634C97" w14:textId="77777777" w:rsidR="00DB3061" w:rsidRDefault="00DB3061">
      <w:pPr>
        <w:spacing w:after="0" w:line="276" w:lineRule="auto"/>
        <w:ind w:right="-75"/>
        <w:jc w:val="both"/>
        <w:rPr>
          <w:rFonts w:ascii="Arial" w:eastAsia="Arial" w:hAnsi="Arial" w:cs="Arial"/>
        </w:rPr>
      </w:pPr>
    </w:p>
    <w:p w14:paraId="257E0144" w14:textId="77777777" w:rsidR="00DB3061" w:rsidRDefault="00C304C9">
      <w:pPr>
        <w:spacing w:after="0" w:line="276" w:lineRule="auto"/>
        <w:ind w:right="-75"/>
        <w:jc w:val="both"/>
        <w:rPr>
          <w:rFonts w:ascii="Arial" w:eastAsia="Arial" w:hAnsi="Arial" w:cs="Arial"/>
        </w:rPr>
      </w:pPr>
      <w:r>
        <w:rPr>
          <w:rFonts w:ascii="Arial" w:eastAsia="Arial" w:hAnsi="Arial" w:cs="Arial"/>
        </w:rPr>
        <w:t>No inquérito realizado em 2010, esse percen</w:t>
      </w:r>
      <w:r>
        <w:rPr>
          <w:rFonts w:ascii="Arial" w:eastAsia="Arial" w:hAnsi="Arial" w:cs="Arial"/>
        </w:rPr>
        <w:t xml:space="preserve">tual foi de 20,3%, com 29,2% do total dos homens e 12,3% do total de mulheres com relato de uso abusivo do álcool. </w:t>
      </w:r>
    </w:p>
    <w:p w14:paraId="6E036152" w14:textId="77777777" w:rsidR="00DB3061" w:rsidRDefault="00DB3061">
      <w:pPr>
        <w:spacing w:after="0" w:line="276" w:lineRule="auto"/>
        <w:ind w:right="-75"/>
        <w:jc w:val="both"/>
        <w:rPr>
          <w:rFonts w:ascii="Arial" w:eastAsia="Arial" w:hAnsi="Arial" w:cs="Arial"/>
          <w:b/>
        </w:rPr>
      </w:pPr>
    </w:p>
    <w:p w14:paraId="12B97BE8" w14:textId="77777777" w:rsidR="00DB3061" w:rsidRDefault="00C304C9">
      <w:pPr>
        <w:spacing w:after="0" w:line="276" w:lineRule="auto"/>
        <w:ind w:right="-75"/>
        <w:jc w:val="both"/>
        <w:rPr>
          <w:rFonts w:ascii="Arial" w:eastAsia="Arial" w:hAnsi="Arial" w:cs="Arial"/>
          <w:b/>
        </w:rPr>
      </w:pPr>
      <w:r>
        <w:rPr>
          <w:rFonts w:ascii="Arial" w:eastAsia="Arial" w:hAnsi="Arial" w:cs="Arial"/>
          <w:b/>
        </w:rPr>
        <w:t>2.3.3. Obesidade</w:t>
      </w:r>
    </w:p>
    <w:p w14:paraId="70D32328" w14:textId="77777777" w:rsidR="00DB3061" w:rsidRDefault="00DB3061">
      <w:pPr>
        <w:spacing w:after="0" w:line="276" w:lineRule="auto"/>
        <w:ind w:right="-75"/>
        <w:jc w:val="both"/>
        <w:rPr>
          <w:rFonts w:ascii="Arial" w:eastAsia="Arial" w:hAnsi="Arial" w:cs="Arial"/>
          <w:b/>
        </w:rPr>
      </w:pPr>
    </w:p>
    <w:p w14:paraId="6EF8B85B" w14:textId="77777777" w:rsidR="00DB3061" w:rsidRDefault="00C304C9">
      <w:pPr>
        <w:spacing w:after="0" w:line="276" w:lineRule="auto"/>
        <w:ind w:right="-75"/>
        <w:jc w:val="both"/>
        <w:rPr>
          <w:rFonts w:ascii="Arial" w:eastAsia="Arial" w:hAnsi="Arial" w:cs="Arial"/>
          <w:highlight w:val="white"/>
        </w:rPr>
      </w:pPr>
      <w:r>
        <w:rPr>
          <w:rFonts w:ascii="Arial" w:eastAsia="Arial" w:hAnsi="Arial" w:cs="Arial"/>
          <w:highlight w:val="white"/>
        </w:rPr>
        <w:t>A globalização contribuiu com a transição nutricional, resultando em grandes mudanças nos hábitos alimentares, principalmente com a oferta de alimentos industrializados, altamente calóricos (ricos em gorduras, açúcares e sódio) e com maior facilidade no co</w:t>
      </w:r>
      <w:r>
        <w:rPr>
          <w:rFonts w:ascii="Arial" w:eastAsia="Arial" w:hAnsi="Arial" w:cs="Arial"/>
          <w:highlight w:val="white"/>
        </w:rPr>
        <w:t xml:space="preserve">nsumo, o que levou a redução na ingesta de alimentos saudáveis, consequentemente, aumento do sobrepeso e da obesidade (BRASIL, 2010). </w:t>
      </w:r>
    </w:p>
    <w:p w14:paraId="56C55A97" w14:textId="77777777" w:rsidR="00DB3061" w:rsidRDefault="00DB3061">
      <w:pPr>
        <w:spacing w:after="0" w:line="276" w:lineRule="auto"/>
        <w:ind w:right="-75"/>
        <w:jc w:val="both"/>
        <w:rPr>
          <w:rFonts w:ascii="Arial" w:eastAsia="Arial" w:hAnsi="Arial" w:cs="Arial"/>
        </w:rPr>
      </w:pPr>
    </w:p>
    <w:p w14:paraId="6C314378" w14:textId="77777777" w:rsidR="00DB3061" w:rsidRDefault="00C304C9">
      <w:pPr>
        <w:spacing w:after="0" w:line="276" w:lineRule="auto"/>
        <w:ind w:right="-75"/>
        <w:jc w:val="both"/>
        <w:rPr>
          <w:rFonts w:ascii="Arial" w:eastAsia="Arial" w:hAnsi="Arial" w:cs="Arial"/>
        </w:rPr>
      </w:pPr>
      <w:r>
        <w:rPr>
          <w:rFonts w:ascii="Arial" w:eastAsia="Arial" w:hAnsi="Arial" w:cs="Arial"/>
        </w:rPr>
        <w:t>No Brasil, é crescente a preocupação com o excesso de peso e a obesidade. A proporção de adultos com excesso de peso tem</w:t>
      </w:r>
      <w:r>
        <w:rPr>
          <w:rFonts w:ascii="Arial" w:eastAsia="Arial" w:hAnsi="Arial" w:cs="Arial"/>
        </w:rPr>
        <w:t xml:space="preserve"> aumentado de forma progressiva em todos os inquéritos realizados pelo </w:t>
      </w:r>
      <w:proofErr w:type="spellStart"/>
      <w:r>
        <w:rPr>
          <w:rFonts w:ascii="Arial" w:eastAsia="Arial" w:hAnsi="Arial" w:cs="Arial"/>
        </w:rPr>
        <w:t>Vigitel</w:t>
      </w:r>
      <w:proofErr w:type="spellEnd"/>
      <w:r>
        <w:rPr>
          <w:rFonts w:ascii="Arial" w:eastAsia="Arial" w:hAnsi="Arial" w:cs="Arial"/>
        </w:rPr>
        <w:t>. Embora a obesidade em si entre adultos não tenha apresentado um aumento marcante nos últimos anos, a previsão é de que a magnitude deste indicador continue crescendo.</w:t>
      </w:r>
    </w:p>
    <w:p w14:paraId="38F65306" w14:textId="77777777" w:rsidR="00DB3061" w:rsidRDefault="00DB3061">
      <w:pPr>
        <w:spacing w:after="0" w:line="276" w:lineRule="auto"/>
        <w:ind w:right="-75"/>
        <w:jc w:val="both"/>
        <w:rPr>
          <w:rFonts w:ascii="Arial" w:eastAsia="Arial" w:hAnsi="Arial" w:cs="Arial"/>
          <w:b/>
        </w:rPr>
      </w:pPr>
    </w:p>
    <w:p w14:paraId="5CDBCD8B" w14:textId="77777777" w:rsidR="00DB3061" w:rsidRDefault="00C304C9">
      <w:pPr>
        <w:spacing w:after="0" w:line="276" w:lineRule="auto"/>
        <w:ind w:right="-75"/>
        <w:jc w:val="both"/>
        <w:rPr>
          <w:rFonts w:ascii="Arial" w:eastAsia="Arial" w:hAnsi="Arial" w:cs="Arial"/>
        </w:rPr>
      </w:pPr>
      <w:r>
        <w:rPr>
          <w:rFonts w:ascii="Arial" w:eastAsia="Arial" w:hAnsi="Arial" w:cs="Arial"/>
        </w:rPr>
        <w:t>A pesqui</w:t>
      </w:r>
      <w:r>
        <w:rPr>
          <w:rFonts w:ascii="Arial" w:eastAsia="Arial" w:hAnsi="Arial" w:cs="Arial"/>
        </w:rPr>
        <w:t xml:space="preserve">sa </w:t>
      </w:r>
      <w:proofErr w:type="spellStart"/>
      <w:r>
        <w:rPr>
          <w:rFonts w:ascii="Arial" w:eastAsia="Arial" w:hAnsi="Arial" w:cs="Arial"/>
        </w:rPr>
        <w:t>Vigitel</w:t>
      </w:r>
      <w:proofErr w:type="spellEnd"/>
      <w:r>
        <w:rPr>
          <w:rFonts w:ascii="Arial" w:eastAsia="Arial" w:hAnsi="Arial" w:cs="Arial"/>
        </w:rPr>
        <w:t xml:space="preserve"> de 2019, realizada no conjunto de todas as capitais brasileiras, apontou que a frequência de adultos obesos foi de 20,3%, sendo semelhante entre homens e mulheres. A frequência de obesidade aumentou com a idade até os 64 anos, para homens, e até</w:t>
      </w:r>
      <w:r>
        <w:rPr>
          <w:rFonts w:ascii="Arial" w:eastAsia="Arial" w:hAnsi="Arial" w:cs="Arial"/>
        </w:rPr>
        <w:t xml:space="preserve"> os 54 anos, para mulheres. Entre as mulheres, a frequência de obesidade diminuiu intensamente com o aumento da escolaridade (BRASIL, 2020).</w:t>
      </w:r>
    </w:p>
    <w:p w14:paraId="77692875" w14:textId="77777777" w:rsidR="00DB3061" w:rsidRDefault="00DB3061">
      <w:pPr>
        <w:spacing w:after="0" w:line="276" w:lineRule="auto"/>
        <w:ind w:right="-75"/>
        <w:jc w:val="both"/>
        <w:rPr>
          <w:rFonts w:ascii="Arial" w:eastAsia="Arial" w:hAnsi="Arial" w:cs="Arial"/>
        </w:rPr>
      </w:pPr>
    </w:p>
    <w:p w14:paraId="1841FDFA" w14:textId="77777777" w:rsidR="00DB3061" w:rsidRDefault="00C304C9">
      <w:pPr>
        <w:spacing w:after="0" w:line="276" w:lineRule="auto"/>
        <w:ind w:right="-75"/>
        <w:jc w:val="both"/>
        <w:rPr>
          <w:rFonts w:ascii="Arial" w:eastAsia="Arial" w:hAnsi="Arial" w:cs="Arial"/>
        </w:rPr>
      </w:pPr>
      <w:r>
        <w:rPr>
          <w:rFonts w:ascii="Arial" w:eastAsia="Arial" w:hAnsi="Arial" w:cs="Arial"/>
          <w:highlight w:val="white"/>
        </w:rPr>
        <w:t>Entre as três capi</w:t>
      </w:r>
      <w:r>
        <w:rPr>
          <w:rFonts w:ascii="Arial" w:eastAsia="Arial" w:hAnsi="Arial" w:cs="Arial"/>
        </w:rPr>
        <w:t>tais do Sul, Florianópolis apresentou o menor percentual de obesos (17,8%) e pessoas com excesso</w:t>
      </w:r>
      <w:r>
        <w:rPr>
          <w:rFonts w:ascii="Arial" w:eastAsia="Arial" w:hAnsi="Arial" w:cs="Arial"/>
        </w:rPr>
        <w:t xml:space="preserve"> de peso (53,6%) maiores de dezoito anos, no entanto esse dado se torna preocupante quando se conclui que mais da metade da população está com excesso de peso.</w:t>
      </w:r>
    </w:p>
    <w:p w14:paraId="36B921D5" w14:textId="77777777" w:rsidR="00DB3061" w:rsidRDefault="00DB3061">
      <w:pPr>
        <w:spacing w:after="0" w:line="276" w:lineRule="auto"/>
        <w:ind w:right="-75"/>
        <w:jc w:val="both"/>
        <w:rPr>
          <w:rFonts w:ascii="Arial" w:eastAsia="Arial" w:hAnsi="Arial" w:cs="Arial"/>
        </w:rPr>
      </w:pPr>
    </w:p>
    <w:p w14:paraId="7753C330" w14:textId="77777777" w:rsidR="00DB3061" w:rsidRDefault="00C304C9">
      <w:pPr>
        <w:spacing w:after="0" w:line="276" w:lineRule="auto"/>
        <w:ind w:right="-75"/>
        <w:jc w:val="both"/>
        <w:rPr>
          <w:rFonts w:ascii="Arial" w:eastAsia="Arial" w:hAnsi="Arial" w:cs="Arial"/>
          <w:highlight w:val="white"/>
        </w:rPr>
      </w:pPr>
      <w:r>
        <w:rPr>
          <w:rFonts w:ascii="Arial Unicode MS" w:eastAsia="Arial Unicode MS" w:hAnsi="Arial Unicode MS" w:cs="Arial Unicode MS"/>
          <w:highlight w:val="white"/>
        </w:rPr>
        <w:t>Figura 9: Percentual de adultos (≥ 18 anos) com excesso de peso e obesidade, segundo as capitai</w:t>
      </w:r>
      <w:r>
        <w:rPr>
          <w:rFonts w:ascii="Arial Unicode MS" w:eastAsia="Arial Unicode MS" w:hAnsi="Arial Unicode MS" w:cs="Arial Unicode MS"/>
          <w:highlight w:val="white"/>
        </w:rPr>
        <w:t xml:space="preserve">s da região sul do Brasil. </w:t>
      </w:r>
      <w:proofErr w:type="spellStart"/>
      <w:r>
        <w:rPr>
          <w:rFonts w:ascii="Arial Unicode MS" w:eastAsia="Arial Unicode MS" w:hAnsi="Arial Unicode MS" w:cs="Arial Unicode MS"/>
          <w:highlight w:val="white"/>
        </w:rPr>
        <w:t>Vigitel</w:t>
      </w:r>
      <w:proofErr w:type="spellEnd"/>
      <w:r>
        <w:rPr>
          <w:rFonts w:ascii="Arial Unicode MS" w:eastAsia="Arial Unicode MS" w:hAnsi="Arial Unicode MS" w:cs="Arial Unicode MS"/>
          <w:highlight w:val="white"/>
        </w:rPr>
        <w:t>, 2019.</w:t>
      </w:r>
    </w:p>
    <w:p w14:paraId="63740E55" w14:textId="77777777" w:rsidR="00DB3061" w:rsidRDefault="00C304C9">
      <w:pPr>
        <w:spacing w:after="0" w:line="276" w:lineRule="auto"/>
        <w:ind w:right="-75"/>
        <w:jc w:val="both"/>
        <w:rPr>
          <w:rFonts w:ascii="Arial" w:eastAsia="Arial" w:hAnsi="Arial" w:cs="Arial"/>
          <w:highlight w:val="white"/>
        </w:rPr>
      </w:pPr>
      <w:r>
        <w:rPr>
          <w:rFonts w:ascii="Arial" w:eastAsia="Arial" w:hAnsi="Arial" w:cs="Arial"/>
          <w:highlight w:val="white"/>
        </w:rPr>
        <w:t xml:space="preserve">Fonte: </w:t>
      </w:r>
      <w:proofErr w:type="spellStart"/>
      <w:r>
        <w:rPr>
          <w:rFonts w:ascii="Arial" w:eastAsia="Arial" w:hAnsi="Arial" w:cs="Arial"/>
          <w:highlight w:val="white"/>
        </w:rPr>
        <w:t>Vigitel</w:t>
      </w:r>
      <w:proofErr w:type="spellEnd"/>
      <w:r>
        <w:rPr>
          <w:rFonts w:ascii="Arial" w:eastAsia="Arial" w:hAnsi="Arial" w:cs="Arial"/>
          <w:highlight w:val="white"/>
        </w:rPr>
        <w:t>, 2019 (BRASIL, 2020).</w:t>
      </w:r>
      <w:r>
        <w:rPr>
          <w:noProof/>
        </w:rPr>
        <w:drawing>
          <wp:anchor distT="0" distB="0" distL="114300" distR="114300" simplePos="0" relativeHeight="251664384" behindDoc="0" locked="0" layoutInCell="1" hidden="0" allowOverlap="1" wp14:anchorId="7A896C6D" wp14:editId="05117F12">
            <wp:simplePos x="0" y="0"/>
            <wp:positionH relativeFrom="column">
              <wp:posOffset>180975</wp:posOffset>
            </wp:positionH>
            <wp:positionV relativeFrom="paragraph">
              <wp:posOffset>0</wp:posOffset>
            </wp:positionV>
            <wp:extent cx="5269442" cy="2109557"/>
            <wp:effectExtent l="0" t="0" r="0" b="0"/>
            <wp:wrapTopAndBottom distT="0" dist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5269442" cy="2109557"/>
                    </a:xfrm>
                    <a:prstGeom prst="rect">
                      <a:avLst/>
                    </a:prstGeom>
                    <a:ln/>
                  </pic:spPr>
                </pic:pic>
              </a:graphicData>
            </a:graphic>
          </wp:anchor>
        </w:drawing>
      </w:r>
    </w:p>
    <w:p w14:paraId="7656C37E" w14:textId="77777777" w:rsidR="00DB3061" w:rsidRDefault="00C304C9">
      <w:pPr>
        <w:spacing w:line="360" w:lineRule="auto"/>
        <w:ind w:right="-75"/>
        <w:jc w:val="both"/>
        <w:rPr>
          <w:rFonts w:ascii="Arial" w:eastAsia="Arial" w:hAnsi="Arial" w:cs="Arial"/>
          <w:highlight w:val="white"/>
        </w:rPr>
      </w:pPr>
      <w:r>
        <w:rPr>
          <w:rFonts w:ascii="Arial" w:eastAsia="Arial" w:hAnsi="Arial" w:cs="Arial"/>
          <w:highlight w:val="white"/>
        </w:rPr>
        <w:t xml:space="preserve">Excesso de peso: IMC </w:t>
      </w:r>
      <w:r>
        <w:rPr>
          <w:rFonts w:ascii="Arial" w:eastAsia="Arial" w:hAnsi="Arial" w:cs="Arial"/>
          <w:highlight w:val="white"/>
          <w:u w:val="single"/>
        </w:rPr>
        <w:t>&gt;</w:t>
      </w:r>
      <w:r>
        <w:rPr>
          <w:rFonts w:ascii="Arial" w:eastAsia="Arial" w:hAnsi="Arial" w:cs="Arial"/>
          <w:highlight w:val="white"/>
        </w:rPr>
        <w:t xml:space="preserve"> 25kg/m². Obesidade: IMC </w:t>
      </w:r>
      <w:r>
        <w:rPr>
          <w:rFonts w:ascii="Arial" w:eastAsia="Arial" w:hAnsi="Arial" w:cs="Arial"/>
          <w:highlight w:val="white"/>
          <w:u w:val="single"/>
        </w:rPr>
        <w:t>&gt;</w:t>
      </w:r>
      <w:r>
        <w:rPr>
          <w:rFonts w:ascii="Arial" w:eastAsia="Arial" w:hAnsi="Arial" w:cs="Arial"/>
          <w:highlight w:val="white"/>
        </w:rPr>
        <w:t xml:space="preserve"> 30kg/m²</w:t>
      </w:r>
    </w:p>
    <w:p w14:paraId="7996B933" w14:textId="77777777" w:rsidR="00DB3061" w:rsidRDefault="00C304C9">
      <w:pPr>
        <w:spacing w:after="0" w:line="276" w:lineRule="auto"/>
        <w:ind w:right="-75"/>
        <w:jc w:val="both"/>
        <w:rPr>
          <w:rFonts w:ascii="Arial" w:eastAsia="Arial" w:hAnsi="Arial" w:cs="Arial"/>
        </w:rPr>
      </w:pPr>
      <w:r>
        <w:rPr>
          <w:rFonts w:ascii="Arial" w:eastAsia="Arial" w:hAnsi="Arial" w:cs="Arial"/>
        </w:rPr>
        <w:t>No ano de 2019, segundo dados do Sistema de Vigilância Alimentar e Nutricional (SISVAN), Santa Catarina apresentou, den</w:t>
      </w:r>
      <w:r>
        <w:rPr>
          <w:rFonts w:ascii="Arial" w:eastAsia="Arial" w:hAnsi="Arial" w:cs="Arial"/>
        </w:rPr>
        <w:t>tre adultos (20 e 59 anos), 29% com obesidade e 68% com excesso de peso. Já entre os idosos, 59% apresentaram sobrepeso no mesmo período.</w:t>
      </w:r>
    </w:p>
    <w:p w14:paraId="264BC042" w14:textId="77777777" w:rsidR="00DB3061" w:rsidRDefault="00DB3061">
      <w:pPr>
        <w:spacing w:after="0" w:line="276" w:lineRule="auto"/>
        <w:ind w:right="-75"/>
        <w:jc w:val="both"/>
        <w:rPr>
          <w:rFonts w:ascii="Arial" w:eastAsia="Arial" w:hAnsi="Arial" w:cs="Arial"/>
        </w:rPr>
      </w:pPr>
    </w:p>
    <w:p w14:paraId="431B58A7" w14:textId="77777777" w:rsidR="00DB3061" w:rsidRDefault="00C304C9">
      <w:pPr>
        <w:spacing w:after="0" w:line="276" w:lineRule="auto"/>
        <w:ind w:right="-75"/>
        <w:jc w:val="both"/>
        <w:rPr>
          <w:rFonts w:ascii="Arial" w:eastAsia="Arial" w:hAnsi="Arial" w:cs="Arial"/>
        </w:rPr>
      </w:pPr>
      <w:r>
        <w:rPr>
          <w:rFonts w:ascii="Arial" w:eastAsia="Arial" w:hAnsi="Arial" w:cs="Arial"/>
        </w:rPr>
        <w:t>No inquérito realizado em 2019 (Tabela 5), Florianópolis apresentou o menor percentual de obesidade entre os resident</w:t>
      </w:r>
      <w:r>
        <w:rPr>
          <w:rFonts w:ascii="Arial" w:eastAsia="Arial" w:hAnsi="Arial" w:cs="Arial"/>
        </w:rPr>
        <w:t xml:space="preserve">es das capitais da região sul do Brasil. Porém, ao comparar com a pesquisa realizada em 2010, evidencia-se o aumento deste percentual, indo de 14,4% em 2010 para 17,8% em 2019. A proporção de homens obesos aumentou de 15,5% em 2010 para 18,8% em 2019, e a </w:t>
      </w:r>
      <w:r>
        <w:rPr>
          <w:rFonts w:ascii="Arial" w:eastAsia="Arial" w:hAnsi="Arial" w:cs="Arial"/>
        </w:rPr>
        <w:t xml:space="preserve">de mulheres foi de 13,4% para 16,8%. </w:t>
      </w:r>
    </w:p>
    <w:p w14:paraId="0B24CCBF" w14:textId="77777777" w:rsidR="00DB3061" w:rsidRDefault="00DB3061">
      <w:pPr>
        <w:spacing w:after="0" w:line="276" w:lineRule="auto"/>
        <w:ind w:right="-75"/>
        <w:jc w:val="both"/>
        <w:rPr>
          <w:rFonts w:ascii="Arial" w:eastAsia="Arial" w:hAnsi="Arial" w:cs="Arial"/>
        </w:rPr>
      </w:pPr>
    </w:p>
    <w:p w14:paraId="1DCF7934" w14:textId="77777777" w:rsidR="00DB3061" w:rsidRDefault="00C304C9">
      <w:pPr>
        <w:ind w:right="-75"/>
        <w:jc w:val="both"/>
        <w:rPr>
          <w:rFonts w:ascii="Arial" w:eastAsia="Arial" w:hAnsi="Arial" w:cs="Arial"/>
        </w:rPr>
      </w:pPr>
      <w:r>
        <w:rPr>
          <w:rFonts w:ascii="Arial Unicode MS" w:eastAsia="Arial Unicode MS" w:hAnsi="Arial Unicode MS" w:cs="Arial Unicode MS"/>
        </w:rPr>
        <w:t xml:space="preserve">Tabela 5: Percentual de adultos (≥ 18 anos) com obesidade (IMC ≥ 30 kg/m²), por sexo, segundo as capitais da região sul do Brasil.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2019.</w:t>
      </w:r>
    </w:p>
    <w:tbl>
      <w:tblPr>
        <w:tblStyle w:val="a3"/>
        <w:tblW w:w="9000" w:type="dxa"/>
        <w:tblInd w:w="0" w:type="dxa"/>
        <w:tblLayout w:type="fixed"/>
        <w:tblLook w:val="0400" w:firstRow="0" w:lastRow="0" w:firstColumn="0" w:lastColumn="0" w:noHBand="0" w:noVBand="1"/>
      </w:tblPr>
      <w:tblGrid>
        <w:gridCol w:w="1710"/>
        <w:gridCol w:w="570"/>
        <w:gridCol w:w="930"/>
        <w:gridCol w:w="750"/>
        <w:gridCol w:w="825"/>
        <w:gridCol w:w="1500"/>
        <w:gridCol w:w="1065"/>
        <w:gridCol w:w="1650"/>
      </w:tblGrid>
      <w:tr w:rsidR="00DB3061" w14:paraId="27F6F1EE"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B69941C"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5C63D64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7D2149E5"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57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011CD50D"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93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4A25F4C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75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2D2BE10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5040" w:type="dxa"/>
            <w:gridSpan w:val="4"/>
            <w:tcBorders>
              <w:top w:val="single" w:sz="12" w:space="0" w:color="000000"/>
              <w:left w:val="nil"/>
              <w:right w:val="nil"/>
            </w:tcBorders>
            <w:tcMar>
              <w:top w:w="0" w:type="dxa"/>
              <w:left w:w="70" w:type="dxa"/>
              <w:bottom w:w="0" w:type="dxa"/>
              <w:right w:w="70" w:type="dxa"/>
            </w:tcMar>
            <w:vAlign w:val="center"/>
          </w:tcPr>
          <w:p w14:paraId="0764254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SEXO</w:t>
            </w:r>
          </w:p>
        </w:tc>
      </w:tr>
      <w:tr w:rsidR="00DB3061" w14:paraId="79E558DD"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47AC08D5" w14:textId="77777777" w:rsidR="00DB3061" w:rsidRDefault="00DB3061">
            <w:pPr>
              <w:spacing w:after="0" w:line="240" w:lineRule="auto"/>
              <w:ind w:right="-75"/>
              <w:jc w:val="center"/>
              <w:rPr>
                <w:rFonts w:ascii="Arial" w:eastAsia="Arial" w:hAnsi="Arial" w:cs="Arial"/>
                <w:b/>
                <w:sz w:val="20"/>
                <w:szCs w:val="20"/>
              </w:rPr>
            </w:pPr>
          </w:p>
        </w:tc>
        <w:tc>
          <w:tcPr>
            <w:tcW w:w="2250" w:type="dxa"/>
            <w:gridSpan w:val="3"/>
            <w:tcBorders>
              <w:top w:val="nil"/>
              <w:left w:val="nil"/>
              <w:right w:val="nil"/>
            </w:tcBorders>
            <w:shd w:val="clear" w:color="auto" w:fill="FFFFFF"/>
            <w:tcMar>
              <w:top w:w="0" w:type="dxa"/>
              <w:left w:w="70" w:type="dxa"/>
              <w:bottom w:w="0" w:type="dxa"/>
              <w:right w:w="70" w:type="dxa"/>
            </w:tcMar>
            <w:vAlign w:val="center"/>
          </w:tcPr>
          <w:p w14:paraId="2DDBB74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TOTAL</w:t>
            </w:r>
          </w:p>
        </w:tc>
        <w:tc>
          <w:tcPr>
            <w:tcW w:w="2325" w:type="dxa"/>
            <w:gridSpan w:val="2"/>
            <w:tcBorders>
              <w:left w:val="nil"/>
              <w:right w:val="nil"/>
            </w:tcBorders>
            <w:tcMar>
              <w:top w:w="0" w:type="dxa"/>
              <w:left w:w="70" w:type="dxa"/>
              <w:bottom w:w="0" w:type="dxa"/>
              <w:right w:w="70" w:type="dxa"/>
            </w:tcMar>
            <w:vAlign w:val="center"/>
          </w:tcPr>
          <w:p w14:paraId="61123DAF"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MASCULINO</w:t>
            </w:r>
          </w:p>
        </w:tc>
        <w:tc>
          <w:tcPr>
            <w:tcW w:w="2715" w:type="dxa"/>
            <w:gridSpan w:val="2"/>
            <w:tcBorders>
              <w:left w:val="nil"/>
              <w:right w:val="nil"/>
            </w:tcBorders>
            <w:tcMar>
              <w:top w:w="0" w:type="dxa"/>
              <w:left w:w="70" w:type="dxa"/>
              <w:bottom w:w="0" w:type="dxa"/>
              <w:right w:w="70" w:type="dxa"/>
            </w:tcMar>
            <w:vAlign w:val="center"/>
          </w:tcPr>
          <w:p w14:paraId="13D5533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Feminino</w:t>
            </w:r>
          </w:p>
        </w:tc>
      </w:tr>
      <w:tr w:rsidR="00DB3061" w14:paraId="5A486F63"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6E8EFCDC" w14:textId="77777777" w:rsidR="00DB3061" w:rsidRDefault="00DB3061">
            <w:pPr>
              <w:spacing w:after="0" w:line="240" w:lineRule="auto"/>
              <w:ind w:right="-75"/>
              <w:jc w:val="center"/>
              <w:rPr>
                <w:rFonts w:ascii="Arial" w:eastAsia="Arial" w:hAnsi="Arial" w:cs="Arial"/>
                <w:b/>
                <w:sz w:val="20"/>
                <w:szCs w:val="20"/>
              </w:rPr>
            </w:pPr>
          </w:p>
        </w:tc>
        <w:tc>
          <w:tcPr>
            <w:tcW w:w="570" w:type="dxa"/>
            <w:tcBorders>
              <w:left w:val="nil"/>
              <w:bottom w:val="single" w:sz="12" w:space="0" w:color="000000"/>
              <w:right w:val="nil"/>
            </w:tcBorders>
            <w:shd w:val="clear" w:color="auto" w:fill="FFFFFF"/>
            <w:tcMar>
              <w:top w:w="0" w:type="dxa"/>
              <w:left w:w="70" w:type="dxa"/>
              <w:bottom w:w="0" w:type="dxa"/>
              <w:right w:w="70" w:type="dxa"/>
            </w:tcMar>
            <w:vAlign w:val="center"/>
          </w:tcPr>
          <w:p w14:paraId="7E87776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8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2DFBE75C"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825" w:type="dxa"/>
            <w:tcBorders>
              <w:left w:val="nil"/>
              <w:bottom w:val="single" w:sz="12" w:space="0" w:color="000000"/>
              <w:right w:val="nil"/>
            </w:tcBorders>
            <w:shd w:val="clear" w:color="auto" w:fill="FFFFFF"/>
            <w:tcMar>
              <w:top w:w="0" w:type="dxa"/>
              <w:left w:w="70" w:type="dxa"/>
              <w:bottom w:w="0" w:type="dxa"/>
              <w:right w:w="70" w:type="dxa"/>
            </w:tcMar>
            <w:vAlign w:val="center"/>
          </w:tcPr>
          <w:p w14:paraId="33E7788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500" w:type="dxa"/>
            <w:tcBorders>
              <w:left w:val="nil"/>
              <w:bottom w:val="single" w:sz="12" w:space="0" w:color="000000"/>
              <w:right w:val="nil"/>
            </w:tcBorders>
            <w:shd w:val="clear" w:color="auto" w:fill="FFFFFF"/>
            <w:tcMar>
              <w:top w:w="0" w:type="dxa"/>
              <w:left w:w="70" w:type="dxa"/>
              <w:bottom w:w="0" w:type="dxa"/>
              <w:right w:w="70" w:type="dxa"/>
            </w:tcMar>
            <w:vAlign w:val="center"/>
          </w:tcPr>
          <w:p w14:paraId="5207D784"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1065" w:type="dxa"/>
            <w:tcBorders>
              <w:left w:val="nil"/>
              <w:bottom w:val="single" w:sz="12" w:space="0" w:color="000000"/>
              <w:right w:val="nil"/>
            </w:tcBorders>
            <w:shd w:val="clear" w:color="auto" w:fill="FFFFFF"/>
            <w:tcMar>
              <w:top w:w="0" w:type="dxa"/>
              <w:left w:w="70" w:type="dxa"/>
              <w:bottom w:w="0" w:type="dxa"/>
              <w:right w:w="70" w:type="dxa"/>
            </w:tcMar>
            <w:vAlign w:val="center"/>
          </w:tcPr>
          <w:p w14:paraId="11E3C231"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50" w:type="dxa"/>
            <w:tcBorders>
              <w:left w:val="nil"/>
              <w:bottom w:val="single" w:sz="12" w:space="0" w:color="000000"/>
              <w:right w:val="nil"/>
            </w:tcBorders>
            <w:shd w:val="clear" w:color="auto" w:fill="FFFFFF"/>
            <w:tcMar>
              <w:top w:w="0" w:type="dxa"/>
              <w:left w:w="70" w:type="dxa"/>
              <w:bottom w:w="0" w:type="dxa"/>
              <w:right w:w="70" w:type="dxa"/>
            </w:tcMar>
            <w:vAlign w:val="center"/>
          </w:tcPr>
          <w:p w14:paraId="699D801B"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1B39738B"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27E6122A"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570" w:type="dxa"/>
            <w:tcBorders>
              <w:top w:val="single" w:sz="12" w:space="0" w:color="000000"/>
              <w:left w:val="nil"/>
              <w:bottom w:val="nil"/>
              <w:right w:val="nil"/>
            </w:tcBorders>
            <w:tcMar>
              <w:top w:w="0" w:type="dxa"/>
              <w:left w:w="70" w:type="dxa"/>
              <w:bottom w:w="0" w:type="dxa"/>
              <w:right w:w="70" w:type="dxa"/>
            </w:tcMar>
            <w:vAlign w:val="center"/>
          </w:tcPr>
          <w:p w14:paraId="4053AFF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19,4</w:t>
            </w:r>
          </w:p>
        </w:tc>
        <w:tc>
          <w:tcPr>
            <w:tcW w:w="1680" w:type="dxa"/>
            <w:gridSpan w:val="2"/>
            <w:tcBorders>
              <w:top w:val="single" w:sz="12" w:space="0" w:color="000000"/>
              <w:left w:val="nil"/>
              <w:bottom w:val="nil"/>
              <w:right w:val="nil"/>
            </w:tcBorders>
            <w:tcMar>
              <w:top w:w="0" w:type="dxa"/>
              <w:left w:w="70" w:type="dxa"/>
              <w:bottom w:w="0" w:type="dxa"/>
              <w:right w:w="70" w:type="dxa"/>
            </w:tcMar>
            <w:vAlign w:val="center"/>
          </w:tcPr>
          <w:p w14:paraId="6593A23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17,0 - 21,8</w:t>
            </w:r>
          </w:p>
        </w:tc>
        <w:tc>
          <w:tcPr>
            <w:tcW w:w="825" w:type="dxa"/>
            <w:tcBorders>
              <w:top w:val="single" w:sz="12" w:space="0" w:color="000000"/>
              <w:left w:val="nil"/>
              <w:bottom w:val="nil"/>
              <w:right w:val="nil"/>
            </w:tcBorders>
            <w:tcMar>
              <w:top w:w="0" w:type="dxa"/>
              <w:left w:w="70" w:type="dxa"/>
              <w:bottom w:w="0" w:type="dxa"/>
              <w:right w:w="70" w:type="dxa"/>
            </w:tcMar>
            <w:vAlign w:val="center"/>
          </w:tcPr>
          <w:p w14:paraId="6BC2733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21,1</w:t>
            </w:r>
          </w:p>
        </w:tc>
        <w:tc>
          <w:tcPr>
            <w:tcW w:w="1500" w:type="dxa"/>
            <w:tcBorders>
              <w:top w:val="single" w:sz="12" w:space="0" w:color="000000"/>
              <w:left w:val="nil"/>
              <w:bottom w:val="nil"/>
              <w:right w:val="nil"/>
            </w:tcBorders>
            <w:tcMar>
              <w:top w:w="0" w:type="dxa"/>
              <w:left w:w="70" w:type="dxa"/>
              <w:bottom w:w="0" w:type="dxa"/>
              <w:right w:w="70" w:type="dxa"/>
            </w:tcMar>
            <w:vAlign w:val="center"/>
          </w:tcPr>
          <w:p w14:paraId="1DC9F18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17,2 - 25,0</w:t>
            </w:r>
          </w:p>
        </w:tc>
        <w:tc>
          <w:tcPr>
            <w:tcW w:w="1065" w:type="dxa"/>
            <w:tcBorders>
              <w:top w:val="single" w:sz="12" w:space="0" w:color="000000"/>
              <w:left w:val="nil"/>
              <w:bottom w:val="nil"/>
              <w:right w:val="nil"/>
            </w:tcBorders>
            <w:tcMar>
              <w:top w:w="0" w:type="dxa"/>
              <w:left w:w="70" w:type="dxa"/>
              <w:bottom w:w="0" w:type="dxa"/>
              <w:right w:w="70" w:type="dxa"/>
            </w:tcMar>
            <w:vAlign w:val="center"/>
          </w:tcPr>
          <w:p w14:paraId="6743698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17,9</w:t>
            </w:r>
          </w:p>
        </w:tc>
        <w:tc>
          <w:tcPr>
            <w:tcW w:w="1650" w:type="dxa"/>
            <w:tcBorders>
              <w:top w:val="single" w:sz="12" w:space="0" w:color="000000"/>
              <w:left w:val="nil"/>
              <w:bottom w:val="nil"/>
              <w:right w:val="nil"/>
            </w:tcBorders>
            <w:tcMar>
              <w:top w:w="0" w:type="dxa"/>
              <w:left w:w="70" w:type="dxa"/>
              <w:bottom w:w="0" w:type="dxa"/>
              <w:right w:w="70" w:type="dxa"/>
            </w:tcMar>
            <w:vAlign w:val="center"/>
          </w:tcPr>
          <w:p w14:paraId="20348E07"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14,9 - 20,9</w:t>
            </w:r>
          </w:p>
        </w:tc>
      </w:tr>
      <w:tr w:rsidR="00DB3061" w14:paraId="6F64C1E9"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06125C8A"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570" w:type="dxa"/>
            <w:tcBorders>
              <w:top w:val="nil"/>
              <w:left w:val="nil"/>
              <w:bottom w:val="nil"/>
              <w:right w:val="nil"/>
            </w:tcBorders>
            <w:tcMar>
              <w:top w:w="0" w:type="dxa"/>
              <w:left w:w="70" w:type="dxa"/>
              <w:bottom w:w="0" w:type="dxa"/>
              <w:right w:w="70" w:type="dxa"/>
            </w:tcMar>
            <w:vAlign w:val="center"/>
          </w:tcPr>
          <w:p w14:paraId="0974C0B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17,8</w:t>
            </w:r>
          </w:p>
        </w:tc>
        <w:tc>
          <w:tcPr>
            <w:tcW w:w="1680" w:type="dxa"/>
            <w:gridSpan w:val="2"/>
            <w:tcBorders>
              <w:top w:val="nil"/>
              <w:left w:val="nil"/>
              <w:bottom w:val="nil"/>
              <w:right w:val="nil"/>
            </w:tcBorders>
            <w:tcMar>
              <w:top w:w="0" w:type="dxa"/>
              <w:left w:w="70" w:type="dxa"/>
              <w:bottom w:w="0" w:type="dxa"/>
              <w:right w:w="70" w:type="dxa"/>
            </w:tcMar>
            <w:vAlign w:val="center"/>
          </w:tcPr>
          <w:p w14:paraId="5F12419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15,5 - 20,1</w:t>
            </w:r>
          </w:p>
        </w:tc>
        <w:tc>
          <w:tcPr>
            <w:tcW w:w="825" w:type="dxa"/>
            <w:tcBorders>
              <w:top w:val="nil"/>
              <w:left w:val="nil"/>
              <w:bottom w:val="nil"/>
              <w:right w:val="nil"/>
            </w:tcBorders>
            <w:tcMar>
              <w:top w:w="0" w:type="dxa"/>
              <w:left w:w="70" w:type="dxa"/>
              <w:bottom w:w="0" w:type="dxa"/>
              <w:right w:w="70" w:type="dxa"/>
            </w:tcMar>
            <w:vAlign w:val="center"/>
          </w:tcPr>
          <w:p w14:paraId="5A6B032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18,8</w:t>
            </w:r>
          </w:p>
        </w:tc>
        <w:tc>
          <w:tcPr>
            <w:tcW w:w="1500" w:type="dxa"/>
            <w:tcBorders>
              <w:top w:val="nil"/>
              <w:left w:val="nil"/>
              <w:bottom w:val="nil"/>
              <w:right w:val="nil"/>
            </w:tcBorders>
            <w:tcMar>
              <w:top w:w="0" w:type="dxa"/>
              <w:left w:w="70" w:type="dxa"/>
              <w:bottom w:w="0" w:type="dxa"/>
              <w:right w:w="70" w:type="dxa"/>
            </w:tcMar>
            <w:vAlign w:val="center"/>
          </w:tcPr>
          <w:p w14:paraId="56653CC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15,1 - 22,5</w:t>
            </w:r>
          </w:p>
        </w:tc>
        <w:tc>
          <w:tcPr>
            <w:tcW w:w="1065" w:type="dxa"/>
            <w:tcBorders>
              <w:top w:val="nil"/>
              <w:left w:val="nil"/>
              <w:bottom w:val="nil"/>
              <w:right w:val="nil"/>
            </w:tcBorders>
            <w:tcMar>
              <w:top w:w="0" w:type="dxa"/>
              <w:left w:w="70" w:type="dxa"/>
              <w:bottom w:w="0" w:type="dxa"/>
              <w:right w:w="70" w:type="dxa"/>
            </w:tcMar>
            <w:vAlign w:val="center"/>
          </w:tcPr>
          <w:p w14:paraId="04D93B9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16,8</w:t>
            </w:r>
          </w:p>
        </w:tc>
        <w:tc>
          <w:tcPr>
            <w:tcW w:w="1650" w:type="dxa"/>
            <w:tcBorders>
              <w:top w:val="nil"/>
              <w:left w:val="nil"/>
              <w:bottom w:val="nil"/>
              <w:right w:val="nil"/>
            </w:tcBorders>
            <w:tcMar>
              <w:top w:w="0" w:type="dxa"/>
              <w:left w:w="70" w:type="dxa"/>
              <w:bottom w:w="0" w:type="dxa"/>
              <w:right w:w="70" w:type="dxa"/>
            </w:tcMar>
            <w:vAlign w:val="center"/>
          </w:tcPr>
          <w:p w14:paraId="1CCFEA8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14,0 - 19,7</w:t>
            </w:r>
          </w:p>
        </w:tc>
      </w:tr>
      <w:tr w:rsidR="00DB3061" w14:paraId="3C41786E"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0770006F"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570" w:type="dxa"/>
            <w:tcBorders>
              <w:top w:val="nil"/>
              <w:left w:val="nil"/>
              <w:bottom w:val="single" w:sz="12" w:space="0" w:color="000000"/>
              <w:right w:val="nil"/>
            </w:tcBorders>
            <w:tcMar>
              <w:top w:w="0" w:type="dxa"/>
              <w:left w:w="70" w:type="dxa"/>
              <w:bottom w:w="0" w:type="dxa"/>
              <w:right w:w="70" w:type="dxa"/>
            </w:tcMar>
            <w:vAlign w:val="center"/>
          </w:tcPr>
          <w:p w14:paraId="6ECD4E4E"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21,6</w:t>
            </w:r>
          </w:p>
        </w:tc>
        <w:tc>
          <w:tcPr>
            <w:tcW w:w="1680" w:type="dxa"/>
            <w:gridSpan w:val="2"/>
            <w:tcBorders>
              <w:top w:val="nil"/>
              <w:left w:val="nil"/>
              <w:bottom w:val="single" w:sz="12" w:space="0" w:color="000000"/>
              <w:right w:val="nil"/>
            </w:tcBorders>
            <w:tcMar>
              <w:top w:w="0" w:type="dxa"/>
              <w:left w:w="70" w:type="dxa"/>
              <w:bottom w:w="0" w:type="dxa"/>
              <w:right w:w="70" w:type="dxa"/>
            </w:tcMar>
            <w:vAlign w:val="center"/>
          </w:tcPr>
          <w:p w14:paraId="5541F81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19,0 - 24,3</w:t>
            </w:r>
          </w:p>
        </w:tc>
        <w:tc>
          <w:tcPr>
            <w:tcW w:w="825" w:type="dxa"/>
            <w:tcBorders>
              <w:top w:val="nil"/>
              <w:left w:val="nil"/>
              <w:bottom w:val="single" w:sz="12" w:space="0" w:color="000000"/>
              <w:right w:val="nil"/>
            </w:tcBorders>
            <w:tcMar>
              <w:top w:w="0" w:type="dxa"/>
              <w:left w:w="70" w:type="dxa"/>
              <w:bottom w:w="0" w:type="dxa"/>
              <w:right w:w="70" w:type="dxa"/>
            </w:tcMar>
            <w:vAlign w:val="center"/>
          </w:tcPr>
          <w:p w14:paraId="5ED6E6E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23,2</w:t>
            </w:r>
          </w:p>
        </w:tc>
        <w:tc>
          <w:tcPr>
            <w:tcW w:w="1500" w:type="dxa"/>
            <w:tcBorders>
              <w:top w:val="nil"/>
              <w:left w:val="nil"/>
              <w:bottom w:val="single" w:sz="12" w:space="0" w:color="000000"/>
              <w:right w:val="nil"/>
            </w:tcBorders>
            <w:tcMar>
              <w:top w:w="0" w:type="dxa"/>
              <w:left w:w="70" w:type="dxa"/>
              <w:bottom w:w="0" w:type="dxa"/>
              <w:right w:w="70" w:type="dxa"/>
            </w:tcMar>
            <w:vAlign w:val="center"/>
          </w:tcPr>
          <w:p w14:paraId="75657C1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18,8 - 27,7</w:t>
            </w:r>
          </w:p>
        </w:tc>
        <w:tc>
          <w:tcPr>
            <w:tcW w:w="1065" w:type="dxa"/>
            <w:tcBorders>
              <w:top w:val="nil"/>
              <w:left w:val="nil"/>
              <w:bottom w:val="single" w:sz="12" w:space="0" w:color="000000"/>
              <w:right w:val="nil"/>
            </w:tcBorders>
            <w:tcMar>
              <w:top w:w="0" w:type="dxa"/>
              <w:left w:w="70" w:type="dxa"/>
              <w:bottom w:w="0" w:type="dxa"/>
              <w:right w:w="70" w:type="dxa"/>
            </w:tcMar>
            <w:vAlign w:val="center"/>
          </w:tcPr>
          <w:p w14:paraId="515588F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20,3</w:t>
            </w:r>
          </w:p>
        </w:tc>
        <w:tc>
          <w:tcPr>
            <w:tcW w:w="1650" w:type="dxa"/>
            <w:tcBorders>
              <w:top w:val="nil"/>
              <w:left w:val="nil"/>
              <w:bottom w:val="single" w:sz="12" w:space="0" w:color="000000"/>
              <w:right w:val="nil"/>
            </w:tcBorders>
            <w:tcMar>
              <w:top w:w="0" w:type="dxa"/>
              <w:left w:w="70" w:type="dxa"/>
              <w:bottom w:w="0" w:type="dxa"/>
              <w:right w:w="70" w:type="dxa"/>
            </w:tcMar>
            <w:vAlign w:val="center"/>
          </w:tcPr>
          <w:p w14:paraId="59736DA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17,2 - 23,4</w:t>
            </w:r>
          </w:p>
        </w:tc>
      </w:tr>
      <w:tr w:rsidR="00DB3061" w14:paraId="7CC64372" w14:textId="77777777">
        <w:trPr>
          <w:trHeight w:val="795"/>
        </w:trPr>
        <w:tc>
          <w:tcPr>
            <w:tcW w:w="9000" w:type="dxa"/>
            <w:gridSpan w:val="8"/>
            <w:tcBorders>
              <w:top w:val="single" w:sz="12" w:space="0" w:color="000000"/>
              <w:left w:val="nil"/>
              <w:bottom w:val="nil"/>
              <w:right w:val="nil"/>
            </w:tcBorders>
            <w:tcMar>
              <w:top w:w="0" w:type="dxa"/>
              <w:left w:w="70" w:type="dxa"/>
              <w:bottom w:w="0" w:type="dxa"/>
              <w:right w:w="70" w:type="dxa"/>
            </w:tcMar>
            <w:vAlign w:val="center"/>
          </w:tcPr>
          <w:p w14:paraId="36B5DD9E"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7A03BF13"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Nota: IC: Intervalo de confiança. IMC: Índice de Massa Corporal.</w:t>
            </w:r>
          </w:p>
        </w:tc>
      </w:tr>
    </w:tbl>
    <w:p w14:paraId="5D165CE1" w14:textId="77777777" w:rsidR="00DB3061" w:rsidRDefault="00DB3061">
      <w:pPr>
        <w:spacing w:after="0" w:line="276" w:lineRule="auto"/>
        <w:ind w:right="-75"/>
        <w:jc w:val="both"/>
        <w:rPr>
          <w:rFonts w:ascii="Arial" w:eastAsia="Arial" w:hAnsi="Arial" w:cs="Arial"/>
          <w:highlight w:val="white"/>
        </w:rPr>
      </w:pPr>
    </w:p>
    <w:p w14:paraId="3DF6164E" w14:textId="77777777" w:rsidR="00DB3061" w:rsidRDefault="00C304C9">
      <w:pPr>
        <w:spacing w:after="0" w:line="276" w:lineRule="auto"/>
        <w:ind w:right="-75"/>
        <w:jc w:val="both"/>
        <w:rPr>
          <w:rFonts w:ascii="Arial" w:eastAsia="Arial" w:hAnsi="Arial" w:cs="Arial"/>
          <w:b/>
        </w:rPr>
      </w:pPr>
      <w:r>
        <w:rPr>
          <w:rFonts w:ascii="Arial" w:eastAsia="Arial" w:hAnsi="Arial" w:cs="Arial"/>
          <w:b/>
        </w:rPr>
        <w:t xml:space="preserve">2.3.4. Atividade física </w:t>
      </w:r>
    </w:p>
    <w:p w14:paraId="24C27DC3" w14:textId="77777777" w:rsidR="00DB3061" w:rsidRDefault="00DB3061">
      <w:pPr>
        <w:spacing w:after="0" w:line="276" w:lineRule="auto"/>
        <w:ind w:right="-75"/>
        <w:jc w:val="both"/>
        <w:rPr>
          <w:rFonts w:ascii="Arial" w:eastAsia="Arial" w:hAnsi="Arial" w:cs="Arial"/>
          <w:b/>
        </w:rPr>
      </w:pPr>
    </w:p>
    <w:p w14:paraId="545F69FF" w14:textId="77777777" w:rsidR="00DB3061" w:rsidRDefault="00C304C9">
      <w:pPr>
        <w:spacing w:after="0" w:line="276" w:lineRule="auto"/>
        <w:ind w:right="-75"/>
        <w:jc w:val="both"/>
        <w:rPr>
          <w:rFonts w:ascii="Arial" w:eastAsia="Arial" w:hAnsi="Arial" w:cs="Arial"/>
        </w:rPr>
      </w:pPr>
      <w:r>
        <w:rPr>
          <w:rFonts w:ascii="Arial" w:eastAsia="Arial" w:hAnsi="Arial" w:cs="Arial"/>
        </w:rPr>
        <w:t>O</w:t>
      </w:r>
      <w:r>
        <w:rPr>
          <w:rFonts w:ascii="Arial" w:eastAsia="Arial" w:hAnsi="Arial" w:cs="Arial"/>
        </w:rPr>
        <w:t>s benefícios da atividade física são bem estabelecidos e reconhecidos para a redução de doenças cardiovasculares, hipertensão arterial, diabetes, câncer e obesidade, e assim para a redução da mortalidade por doenças crônicas não transmissíveis (BRASIL, 202</w:t>
      </w:r>
      <w:r>
        <w:rPr>
          <w:rFonts w:ascii="Arial" w:eastAsia="Arial" w:hAnsi="Arial" w:cs="Arial"/>
        </w:rPr>
        <w:t xml:space="preserve">0). </w:t>
      </w:r>
    </w:p>
    <w:p w14:paraId="6B723267" w14:textId="77777777" w:rsidR="00DB3061" w:rsidRDefault="00DB3061">
      <w:pPr>
        <w:spacing w:after="0" w:line="276" w:lineRule="auto"/>
        <w:ind w:right="-75"/>
        <w:jc w:val="both"/>
        <w:rPr>
          <w:rFonts w:ascii="Arial" w:eastAsia="Arial" w:hAnsi="Arial" w:cs="Arial"/>
        </w:rPr>
      </w:pPr>
    </w:p>
    <w:p w14:paraId="1704804C"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São considerados indivíduos fisicamente inativos aqueles cuja soma de minutos despendidos em atividades físicas no tempo livre, no deslocamento para o trabalho/escola e na atividade </w:t>
      </w:r>
      <w:r>
        <w:rPr>
          <w:rFonts w:ascii="Arial" w:eastAsia="Arial" w:hAnsi="Arial" w:cs="Arial"/>
        </w:rPr>
        <w:lastRenderedPageBreak/>
        <w:t>ocupacional não alcança o equivalente a pelo menos 150 minutos semanais de</w:t>
      </w:r>
      <w:r>
        <w:rPr>
          <w:rFonts w:ascii="Arial" w:eastAsia="Arial" w:hAnsi="Arial" w:cs="Arial"/>
        </w:rPr>
        <w:t xml:space="preserve"> atividades de intensidade moderada ou pelo menos 75 minutos semanais de atividades de intensidade vigorosa. No Brasil, em 2019 o percentual de adultos considerados praticantes de atividades físicas foi de 39%, sendo maior entre os homens, tendendo a dimin</w:t>
      </w:r>
      <w:r>
        <w:rPr>
          <w:rFonts w:ascii="Arial" w:eastAsia="Arial" w:hAnsi="Arial" w:cs="Arial"/>
        </w:rPr>
        <w:t>uição com a idade e aumentando fortemente com o nível de escolaridade (BRASIL, 2020).</w:t>
      </w:r>
    </w:p>
    <w:p w14:paraId="22BAA639" w14:textId="77777777" w:rsidR="00DB3061" w:rsidRDefault="00DB3061">
      <w:pPr>
        <w:spacing w:after="0" w:line="276" w:lineRule="auto"/>
        <w:ind w:right="-75"/>
        <w:jc w:val="both"/>
        <w:rPr>
          <w:rFonts w:ascii="Arial" w:eastAsia="Arial" w:hAnsi="Arial" w:cs="Arial"/>
        </w:rPr>
      </w:pPr>
    </w:p>
    <w:p w14:paraId="6D879E8A" w14:textId="77777777" w:rsidR="00DB3061" w:rsidRDefault="00C304C9">
      <w:pPr>
        <w:spacing w:after="0" w:line="276" w:lineRule="auto"/>
        <w:ind w:right="-75"/>
        <w:jc w:val="both"/>
        <w:rPr>
          <w:rFonts w:ascii="Arial" w:eastAsia="Arial" w:hAnsi="Arial" w:cs="Arial"/>
        </w:rPr>
      </w:pPr>
      <w:r>
        <w:rPr>
          <w:rFonts w:ascii="Arial" w:eastAsia="Arial" w:hAnsi="Arial" w:cs="Arial"/>
        </w:rPr>
        <w:t>Dentre as capitais da região sul do país, Florianópolis apresentou o menor percentual de indivíduos fisicamente inativos no ano de 2019 (Tabela 6). Esse percentual melho</w:t>
      </w:r>
      <w:r>
        <w:rPr>
          <w:rFonts w:ascii="Arial" w:eastAsia="Arial" w:hAnsi="Arial" w:cs="Arial"/>
        </w:rPr>
        <w:t>rou quando comparado ao inquérito de 2010, que era de 12,2</w:t>
      </w:r>
      <w:proofErr w:type="gramStart"/>
      <w:r>
        <w:rPr>
          <w:rFonts w:ascii="Arial" w:eastAsia="Arial" w:hAnsi="Arial" w:cs="Arial"/>
        </w:rPr>
        <w:t>%.Em</w:t>
      </w:r>
      <w:proofErr w:type="gramEnd"/>
      <w:r>
        <w:rPr>
          <w:rFonts w:ascii="Arial" w:eastAsia="Arial" w:hAnsi="Arial" w:cs="Arial"/>
        </w:rPr>
        <w:t xml:space="preserve"> 2010, 13,3% dos homens se declararam fisicamente inativos e em 2019 apenas 10,1%. Em relação às mulheres, eram 11,3% em 2010 e 10,3% em 2019.  </w:t>
      </w:r>
    </w:p>
    <w:p w14:paraId="06D9F911" w14:textId="77777777" w:rsidR="00DB3061" w:rsidRDefault="00DB3061">
      <w:pPr>
        <w:spacing w:after="0" w:line="276" w:lineRule="auto"/>
        <w:ind w:right="-75"/>
        <w:jc w:val="both"/>
        <w:rPr>
          <w:rFonts w:ascii="Arial" w:eastAsia="Arial" w:hAnsi="Arial" w:cs="Arial"/>
        </w:rPr>
      </w:pPr>
    </w:p>
    <w:p w14:paraId="7334A810" w14:textId="77777777" w:rsidR="00DB3061" w:rsidRDefault="00C304C9">
      <w:pPr>
        <w:ind w:right="-75"/>
        <w:jc w:val="both"/>
        <w:rPr>
          <w:rFonts w:ascii="Arial" w:eastAsia="Arial" w:hAnsi="Arial" w:cs="Arial"/>
        </w:rPr>
      </w:pPr>
      <w:r>
        <w:rPr>
          <w:rFonts w:ascii="Arial Unicode MS" w:eastAsia="Arial Unicode MS" w:hAnsi="Arial Unicode MS" w:cs="Arial Unicode MS"/>
        </w:rPr>
        <w:t>Tabela 6: Percentual de adultos (≥ 18 anos) fisi</w:t>
      </w:r>
      <w:r>
        <w:rPr>
          <w:rFonts w:ascii="Arial Unicode MS" w:eastAsia="Arial Unicode MS" w:hAnsi="Arial Unicode MS" w:cs="Arial Unicode MS"/>
        </w:rPr>
        <w:t xml:space="preserve">camente inativos, por sexo, segundo as capitais da região sul do Brasil.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2019.</w:t>
      </w:r>
    </w:p>
    <w:tbl>
      <w:tblPr>
        <w:tblStyle w:val="a4"/>
        <w:tblW w:w="9000" w:type="dxa"/>
        <w:tblInd w:w="0" w:type="dxa"/>
        <w:tblLayout w:type="fixed"/>
        <w:tblLook w:val="0400" w:firstRow="0" w:lastRow="0" w:firstColumn="0" w:lastColumn="0" w:noHBand="0" w:noVBand="1"/>
      </w:tblPr>
      <w:tblGrid>
        <w:gridCol w:w="1710"/>
        <w:gridCol w:w="570"/>
        <w:gridCol w:w="930"/>
        <w:gridCol w:w="750"/>
        <w:gridCol w:w="825"/>
        <w:gridCol w:w="1500"/>
        <w:gridCol w:w="1065"/>
        <w:gridCol w:w="1650"/>
      </w:tblGrid>
      <w:tr w:rsidR="00DB3061" w14:paraId="5AE1DBAB"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46205211"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60F9318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52ED588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57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766A79D3"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93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6DD08FBB"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75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7526F157"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5040" w:type="dxa"/>
            <w:gridSpan w:val="4"/>
            <w:tcBorders>
              <w:top w:val="single" w:sz="12" w:space="0" w:color="000000"/>
              <w:left w:val="nil"/>
              <w:right w:val="nil"/>
            </w:tcBorders>
            <w:tcMar>
              <w:top w:w="0" w:type="dxa"/>
              <w:left w:w="70" w:type="dxa"/>
              <w:bottom w:w="0" w:type="dxa"/>
              <w:right w:w="70" w:type="dxa"/>
            </w:tcMar>
            <w:vAlign w:val="center"/>
          </w:tcPr>
          <w:p w14:paraId="720592E9"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SEXO</w:t>
            </w:r>
          </w:p>
        </w:tc>
      </w:tr>
      <w:tr w:rsidR="00DB3061" w14:paraId="754204B3"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25B52609" w14:textId="77777777" w:rsidR="00DB3061" w:rsidRDefault="00DB3061">
            <w:pPr>
              <w:spacing w:after="0" w:line="240" w:lineRule="auto"/>
              <w:ind w:right="-75"/>
              <w:jc w:val="center"/>
              <w:rPr>
                <w:rFonts w:ascii="Arial" w:eastAsia="Arial" w:hAnsi="Arial" w:cs="Arial"/>
                <w:b/>
                <w:sz w:val="20"/>
                <w:szCs w:val="20"/>
              </w:rPr>
            </w:pPr>
          </w:p>
        </w:tc>
        <w:tc>
          <w:tcPr>
            <w:tcW w:w="2250" w:type="dxa"/>
            <w:gridSpan w:val="3"/>
            <w:tcBorders>
              <w:top w:val="nil"/>
              <w:left w:val="nil"/>
              <w:right w:val="nil"/>
            </w:tcBorders>
            <w:shd w:val="clear" w:color="auto" w:fill="FFFFFF"/>
            <w:tcMar>
              <w:top w:w="0" w:type="dxa"/>
              <w:left w:w="70" w:type="dxa"/>
              <w:bottom w:w="0" w:type="dxa"/>
              <w:right w:w="70" w:type="dxa"/>
            </w:tcMar>
            <w:vAlign w:val="center"/>
          </w:tcPr>
          <w:p w14:paraId="3180E4DD"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TOTAL</w:t>
            </w:r>
          </w:p>
        </w:tc>
        <w:tc>
          <w:tcPr>
            <w:tcW w:w="2325" w:type="dxa"/>
            <w:gridSpan w:val="2"/>
            <w:tcBorders>
              <w:left w:val="nil"/>
              <w:right w:val="nil"/>
            </w:tcBorders>
            <w:tcMar>
              <w:top w:w="0" w:type="dxa"/>
              <w:left w:w="70" w:type="dxa"/>
              <w:bottom w:w="0" w:type="dxa"/>
              <w:right w:w="70" w:type="dxa"/>
            </w:tcMar>
            <w:vAlign w:val="center"/>
          </w:tcPr>
          <w:p w14:paraId="38D8B19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MASCULINO</w:t>
            </w:r>
          </w:p>
        </w:tc>
        <w:tc>
          <w:tcPr>
            <w:tcW w:w="2715" w:type="dxa"/>
            <w:gridSpan w:val="2"/>
            <w:tcBorders>
              <w:left w:val="nil"/>
              <w:right w:val="nil"/>
            </w:tcBorders>
            <w:tcMar>
              <w:top w:w="0" w:type="dxa"/>
              <w:left w:w="70" w:type="dxa"/>
              <w:bottom w:w="0" w:type="dxa"/>
              <w:right w:w="70" w:type="dxa"/>
            </w:tcMar>
            <w:vAlign w:val="center"/>
          </w:tcPr>
          <w:p w14:paraId="6C22271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Feminino</w:t>
            </w:r>
          </w:p>
        </w:tc>
      </w:tr>
      <w:tr w:rsidR="00DB3061" w14:paraId="568C081B"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00BB5086" w14:textId="77777777" w:rsidR="00DB3061" w:rsidRDefault="00DB3061">
            <w:pPr>
              <w:spacing w:after="0" w:line="240" w:lineRule="auto"/>
              <w:ind w:right="-75"/>
              <w:jc w:val="center"/>
              <w:rPr>
                <w:rFonts w:ascii="Arial" w:eastAsia="Arial" w:hAnsi="Arial" w:cs="Arial"/>
                <w:b/>
                <w:sz w:val="20"/>
                <w:szCs w:val="20"/>
              </w:rPr>
            </w:pPr>
          </w:p>
        </w:tc>
        <w:tc>
          <w:tcPr>
            <w:tcW w:w="570" w:type="dxa"/>
            <w:tcBorders>
              <w:left w:val="nil"/>
              <w:bottom w:val="single" w:sz="12" w:space="0" w:color="000000"/>
              <w:right w:val="nil"/>
            </w:tcBorders>
            <w:shd w:val="clear" w:color="auto" w:fill="FFFFFF"/>
            <w:tcMar>
              <w:top w:w="0" w:type="dxa"/>
              <w:left w:w="70" w:type="dxa"/>
              <w:bottom w:w="0" w:type="dxa"/>
              <w:right w:w="70" w:type="dxa"/>
            </w:tcMar>
            <w:vAlign w:val="center"/>
          </w:tcPr>
          <w:p w14:paraId="2D0CE425"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8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6299338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825" w:type="dxa"/>
            <w:tcBorders>
              <w:left w:val="nil"/>
              <w:bottom w:val="single" w:sz="12" w:space="0" w:color="000000"/>
              <w:right w:val="nil"/>
            </w:tcBorders>
            <w:shd w:val="clear" w:color="auto" w:fill="FFFFFF"/>
            <w:tcMar>
              <w:top w:w="0" w:type="dxa"/>
              <w:left w:w="70" w:type="dxa"/>
              <w:bottom w:w="0" w:type="dxa"/>
              <w:right w:w="70" w:type="dxa"/>
            </w:tcMar>
            <w:vAlign w:val="center"/>
          </w:tcPr>
          <w:p w14:paraId="2A5A064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500" w:type="dxa"/>
            <w:tcBorders>
              <w:left w:val="nil"/>
              <w:bottom w:val="single" w:sz="12" w:space="0" w:color="000000"/>
              <w:right w:val="nil"/>
            </w:tcBorders>
            <w:shd w:val="clear" w:color="auto" w:fill="FFFFFF"/>
            <w:tcMar>
              <w:top w:w="0" w:type="dxa"/>
              <w:left w:w="70" w:type="dxa"/>
              <w:bottom w:w="0" w:type="dxa"/>
              <w:right w:w="70" w:type="dxa"/>
            </w:tcMar>
            <w:vAlign w:val="center"/>
          </w:tcPr>
          <w:p w14:paraId="5AB0110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1065" w:type="dxa"/>
            <w:tcBorders>
              <w:left w:val="nil"/>
              <w:bottom w:val="single" w:sz="12" w:space="0" w:color="000000"/>
              <w:right w:val="nil"/>
            </w:tcBorders>
            <w:shd w:val="clear" w:color="auto" w:fill="FFFFFF"/>
            <w:tcMar>
              <w:top w:w="0" w:type="dxa"/>
              <w:left w:w="70" w:type="dxa"/>
              <w:bottom w:w="0" w:type="dxa"/>
              <w:right w:w="70" w:type="dxa"/>
            </w:tcMar>
            <w:vAlign w:val="center"/>
          </w:tcPr>
          <w:p w14:paraId="2F89688C"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50" w:type="dxa"/>
            <w:tcBorders>
              <w:left w:val="nil"/>
              <w:bottom w:val="single" w:sz="12" w:space="0" w:color="000000"/>
              <w:right w:val="nil"/>
            </w:tcBorders>
            <w:shd w:val="clear" w:color="auto" w:fill="FFFFFF"/>
            <w:tcMar>
              <w:top w:w="0" w:type="dxa"/>
              <w:left w:w="70" w:type="dxa"/>
              <w:bottom w:w="0" w:type="dxa"/>
              <w:right w:w="70" w:type="dxa"/>
            </w:tcMar>
            <w:vAlign w:val="center"/>
          </w:tcPr>
          <w:p w14:paraId="457C8F2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5B8A8E2D"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551FDE35"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570" w:type="dxa"/>
            <w:tcBorders>
              <w:top w:val="single" w:sz="12" w:space="0" w:color="000000"/>
              <w:left w:val="nil"/>
              <w:bottom w:val="nil"/>
              <w:right w:val="nil"/>
            </w:tcBorders>
            <w:tcMar>
              <w:top w:w="0" w:type="dxa"/>
              <w:left w:w="70" w:type="dxa"/>
              <w:bottom w:w="0" w:type="dxa"/>
              <w:right w:w="70" w:type="dxa"/>
            </w:tcMar>
            <w:vAlign w:val="center"/>
          </w:tcPr>
          <w:p w14:paraId="429C6E6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12,2</w:t>
            </w:r>
          </w:p>
        </w:tc>
        <w:tc>
          <w:tcPr>
            <w:tcW w:w="1680" w:type="dxa"/>
            <w:gridSpan w:val="2"/>
            <w:tcBorders>
              <w:top w:val="single" w:sz="12" w:space="0" w:color="000000"/>
              <w:left w:val="nil"/>
              <w:bottom w:val="nil"/>
              <w:right w:val="nil"/>
            </w:tcBorders>
            <w:tcMar>
              <w:top w:w="0" w:type="dxa"/>
              <w:left w:w="70" w:type="dxa"/>
              <w:bottom w:w="0" w:type="dxa"/>
              <w:right w:w="70" w:type="dxa"/>
            </w:tcMar>
            <w:vAlign w:val="center"/>
          </w:tcPr>
          <w:p w14:paraId="0643FC0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10,4 - 14,1</w:t>
            </w:r>
          </w:p>
        </w:tc>
        <w:tc>
          <w:tcPr>
            <w:tcW w:w="825" w:type="dxa"/>
            <w:tcBorders>
              <w:top w:val="single" w:sz="12" w:space="0" w:color="000000"/>
              <w:left w:val="nil"/>
              <w:bottom w:val="nil"/>
              <w:right w:val="nil"/>
            </w:tcBorders>
            <w:tcMar>
              <w:top w:w="0" w:type="dxa"/>
              <w:left w:w="70" w:type="dxa"/>
              <w:bottom w:w="0" w:type="dxa"/>
              <w:right w:w="70" w:type="dxa"/>
            </w:tcMar>
            <w:vAlign w:val="center"/>
          </w:tcPr>
          <w:p w14:paraId="79292CA7"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12,3</w:t>
            </w:r>
          </w:p>
        </w:tc>
        <w:tc>
          <w:tcPr>
            <w:tcW w:w="1500" w:type="dxa"/>
            <w:tcBorders>
              <w:top w:val="single" w:sz="12" w:space="0" w:color="000000"/>
              <w:left w:val="nil"/>
              <w:bottom w:val="nil"/>
              <w:right w:val="nil"/>
            </w:tcBorders>
            <w:tcMar>
              <w:top w:w="0" w:type="dxa"/>
              <w:left w:w="70" w:type="dxa"/>
              <w:bottom w:w="0" w:type="dxa"/>
              <w:right w:w="70" w:type="dxa"/>
            </w:tcMar>
            <w:vAlign w:val="center"/>
          </w:tcPr>
          <w:p w14:paraId="3BA2E9C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9,5 - 15,2</w:t>
            </w:r>
          </w:p>
        </w:tc>
        <w:tc>
          <w:tcPr>
            <w:tcW w:w="1065" w:type="dxa"/>
            <w:tcBorders>
              <w:top w:val="single" w:sz="12" w:space="0" w:color="000000"/>
              <w:left w:val="nil"/>
              <w:bottom w:val="nil"/>
              <w:right w:val="nil"/>
            </w:tcBorders>
            <w:tcMar>
              <w:top w:w="0" w:type="dxa"/>
              <w:left w:w="70" w:type="dxa"/>
              <w:bottom w:w="0" w:type="dxa"/>
              <w:right w:w="70" w:type="dxa"/>
            </w:tcMar>
            <w:vAlign w:val="center"/>
          </w:tcPr>
          <w:p w14:paraId="73EF020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12,1</w:t>
            </w:r>
          </w:p>
        </w:tc>
        <w:tc>
          <w:tcPr>
            <w:tcW w:w="1650" w:type="dxa"/>
            <w:tcBorders>
              <w:top w:val="single" w:sz="12" w:space="0" w:color="000000"/>
              <w:left w:val="nil"/>
              <w:bottom w:val="nil"/>
              <w:right w:val="nil"/>
            </w:tcBorders>
            <w:tcMar>
              <w:top w:w="0" w:type="dxa"/>
              <w:left w:w="70" w:type="dxa"/>
              <w:bottom w:w="0" w:type="dxa"/>
              <w:right w:w="70" w:type="dxa"/>
            </w:tcMar>
            <w:vAlign w:val="center"/>
          </w:tcPr>
          <w:p w14:paraId="332CDF9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9,6 - 14,6</w:t>
            </w:r>
          </w:p>
        </w:tc>
      </w:tr>
      <w:tr w:rsidR="00DB3061" w14:paraId="59F09751"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6D7D4AE2"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570" w:type="dxa"/>
            <w:tcBorders>
              <w:top w:val="nil"/>
              <w:left w:val="nil"/>
              <w:bottom w:val="nil"/>
              <w:right w:val="nil"/>
            </w:tcBorders>
            <w:tcMar>
              <w:top w:w="0" w:type="dxa"/>
              <w:left w:w="70" w:type="dxa"/>
              <w:bottom w:w="0" w:type="dxa"/>
              <w:right w:w="70" w:type="dxa"/>
            </w:tcMar>
            <w:vAlign w:val="center"/>
          </w:tcPr>
          <w:p w14:paraId="7AAEA79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10,2</w:t>
            </w:r>
          </w:p>
        </w:tc>
        <w:tc>
          <w:tcPr>
            <w:tcW w:w="1680" w:type="dxa"/>
            <w:gridSpan w:val="2"/>
            <w:tcBorders>
              <w:top w:val="nil"/>
              <w:left w:val="nil"/>
              <w:bottom w:val="nil"/>
              <w:right w:val="nil"/>
            </w:tcBorders>
            <w:tcMar>
              <w:top w:w="0" w:type="dxa"/>
              <w:left w:w="70" w:type="dxa"/>
              <w:bottom w:w="0" w:type="dxa"/>
              <w:right w:w="70" w:type="dxa"/>
            </w:tcMar>
            <w:vAlign w:val="center"/>
          </w:tcPr>
          <w:p w14:paraId="195FACC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8,4 - 12,0</w:t>
            </w:r>
          </w:p>
        </w:tc>
        <w:tc>
          <w:tcPr>
            <w:tcW w:w="825" w:type="dxa"/>
            <w:tcBorders>
              <w:top w:val="nil"/>
              <w:left w:val="nil"/>
              <w:bottom w:val="nil"/>
              <w:right w:val="nil"/>
            </w:tcBorders>
            <w:tcMar>
              <w:top w:w="0" w:type="dxa"/>
              <w:left w:w="70" w:type="dxa"/>
              <w:bottom w:w="0" w:type="dxa"/>
              <w:right w:w="70" w:type="dxa"/>
            </w:tcMar>
            <w:vAlign w:val="center"/>
          </w:tcPr>
          <w:p w14:paraId="0673802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10,1</w:t>
            </w:r>
          </w:p>
        </w:tc>
        <w:tc>
          <w:tcPr>
            <w:tcW w:w="1500" w:type="dxa"/>
            <w:tcBorders>
              <w:top w:val="nil"/>
              <w:left w:val="nil"/>
              <w:bottom w:val="nil"/>
              <w:right w:val="nil"/>
            </w:tcBorders>
            <w:tcMar>
              <w:top w:w="0" w:type="dxa"/>
              <w:left w:w="70" w:type="dxa"/>
              <w:bottom w:w="0" w:type="dxa"/>
              <w:right w:w="70" w:type="dxa"/>
            </w:tcMar>
            <w:vAlign w:val="center"/>
          </w:tcPr>
          <w:p w14:paraId="1807D3F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7,5 - 12,6</w:t>
            </w:r>
          </w:p>
        </w:tc>
        <w:tc>
          <w:tcPr>
            <w:tcW w:w="1065" w:type="dxa"/>
            <w:tcBorders>
              <w:top w:val="nil"/>
              <w:left w:val="nil"/>
              <w:bottom w:val="nil"/>
              <w:right w:val="nil"/>
            </w:tcBorders>
            <w:tcMar>
              <w:top w:w="0" w:type="dxa"/>
              <w:left w:w="70" w:type="dxa"/>
              <w:bottom w:w="0" w:type="dxa"/>
              <w:right w:w="70" w:type="dxa"/>
            </w:tcMar>
            <w:vAlign w:val="center"/>
          </w:tcPr>
          <w:p w14:paraId="7F5BCAB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10,3</w:t>
            </w:r>
          </w:p>
        </w:tc>
        <w:tc>
          <w:tcPr>
            <w:tcW w:w="1650" w:type="dxa"/>
            <w:tcBorders>
              <w:top w:val="nil"/>
              <w:left w:val="nil"/>
              <w:bottom w:val="nil"/>
              <w:right w:val="nil"/>
            </w:tcBorders>
            <w:tcMar>
              <w:top w:w="0" w:type="dxa"/>
              <w:left w:w="70" w:type="dxa"/>
              <w:bottom w:w="0" w:type="dxa"/>
              <w:right w:w="70" w:type="dxa"/>
            </w:tcMar>
            <w:vAlign w:val="center"/>
          </w:tcPr>
          <w:p w14:paraId="7F7C2DA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7,8 - 12,8</w:t>
            </w:r>
          </w:p>
        </w:tc>
      </w:tr>
      <w:tr w:rsidR="00DB3061" w14:paraId="6D06ACCC"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7DE9E00E"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570" w:type="dxa"/>
            <w:tcBorders>
              <w:top w:val="nil"/>
              <w:left w:val="nil"/>
              <w:bottom w:val="single" w:sz="12" w:space="0" w:color="000000"/>
              <w:right w:val="nil"/>
            </w:tcBorders>
            <w:tcMar>
              <w:top w:w="0" w:type="dxa"/>
              <w:left w:w="70" w:type="dxa"/>
              <w:bottom w:w="0" w:type="dxa"/>
              <w:right w:w="70" w:type="dxa"/>
            </w:tcMar>
            <w:vAlign w:val="center"/>
          </w:tcPr>
          <w:p w14:paraId="10456CEE"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12,7</w:t>
            </w:r>
          </w:p>
        </w:tc>
        <w:tc>
          <w:tcPr>
            <w:tcW w:w="1680" w:type="dxa"/>
            <w:gridSpan w:val="2"/>
            <w:tcBorders>
              <w:top w:val="nil"/>
              <w:left w:val="nil"/>
              <w:bottom w:val="single" w:sz="12" w:space="0" w:color="000000"/>
              <w:right w:val="nil"/>
            </w:tcBorders>
            <w:tcMar>
              <w:top w:w="0" w:type="dxa"/>
              <w:left w:w="70" w:type="dxa"/>
              <w:bottom w:w="0" w:type="dxa"/>
              <w:right w:w="70" w:type="dxa"/>
            </w:tcMar>
            <w:vAlign w:val="center"/>
          </w:tcPr>
          <w:p w14:paraId="5270930B"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10,8 - 14,6</w:t>
            </w:r>
          </w:p>
        </w:tc>
        <w:tc>
          <w:tcPr>
            <w:tcW w:w="825" w:type="dxa"/>
            <w:tcBorders>
              <w:top w:val="nil"/>
              <w:left w:val="nil"/>
              <w:bottom w:val="single" w:sz="12" w:space="0" w:color="000000"/>
              <w:right w:val="nil"/>
            </w:tcBorders>
            <w:tcMar>
              <w:top w:w="0" w:type="dxa"/>
              <w:left w:w="70" w:type="dxa"/>
              <w:bottom w:w="0" w:type="dxa"/>
              <w:right w:w="70" w:type="dxa"/>
            </w:tcMar>
            <w:vAlign w:val="center"/>
          </w:tcPr>
          <w:p w14:paraId="43C5E9C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12,2</w:t>
            </w:r>
          </w:p>
        </w:tc>
        <w:tc>
          <w:tcPr>
            <w:tcW w:w="1500" w:type="dxa"/>
            <w:tcBorders>
              <w:top w:val="nil"/>
              <w:left w:val="nil"/>
              <w:bottom w:val="single" w:sz="12" w:space="0" w:color="000000"/>
              <w:right w:val="nil"/>
            </w:tcBorders>
            <w:tcMar>
              <w:top w:w="0" w:type="dxa"/>
              <w:left w:w="70" w:type="dxa"/>
              <w:bottom w:w="0" w:type="dxa"/>
              <w:right w:w="70" w:type="dxa"/>
            </w:tcMar>
            <w:vAlign w:val="center"/>
          </w:tcPr>
          <w:p w14:paraId="1AA58C5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9,1 - 15,2</w:t>
            </w:r>
          </w:p>
        </w:tc>
        <w:tc>
          <w:tcPr>
            <w:tcW w:w="1065" w:type="dxa"/>
            <w:tcBorders>
              <w:top w:val="nil"/>
              <w:left w:val="nil"/>
              <w:bottom w:val="single" w:sz="12" w:space="0" w:color="000000"/>
              <w:right w:val="nil"/>
            </w:tcBorders>
            <w:tcMar>
              <w:top w:w="0" w:type="dxa"/>
              <w:left w:w="70" w:type="dxa"/>
              <w:bottom w:w="0" w:type="dxa"/>
              <w:right w:w="70" w:type="dxa"/>
            </w:tcMar>
            <w:vAlign w:val="center"/>
          </w:tcPr>
          <w:p w14:paraId="5C06EAA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13,1</w:t>
            </w:r>
          </w:p>
        </w:tc>
        <w:tc>
          <w:tcPr>
            <w:tcW w:w="1650" w:type="dxa"/>
            <w:tcBorders>
              <w:top w:val="nil"/>
              <w:left w:val="nil"/>
              <w:bottom w:val="single" w:sz="12" w:space="0" w:color="000000"/>
              <w:right w:val="nil"/>
            </w:tcBorders>
            <w:tcMar>
              <w:top w:w="0" w:type="dxa"/>
              <w:left w:w="70" w:type="dxa"/>
              <w:bottom w:w="0" w:type="dxa"/>
              <w:right w:w="70" w:type="dxa"/>
            </w:tcMar>
            <w:vAlign w:val="center"/>
          </w:tcPr>
          <w:p w14:paraId="106425B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10,6 - 15,6</w:t>
            </w:r>
          </w:p>
        </w:tc>
      </w:tr>
      <w:tr w:rsidR="00DB3061" w14:paraId="1BCE5ED6" w14:textId="77777777">
        <w:trPr>
          <w:trHeight w:val="795"/>
        </w:trPr>
        <w:tc>
          <w:tcPr>
            <w:tcW w:w="9000" w:type="dxa"/>
            <w:gridSpan w:val="8"/>
            <w:tcBorders>
              <w:top w:val="single" w:sz="12" w:space="0" w:color="000000"/>
              <w:left w:val="nil"/>
              <w:bottom w:val="nil"/>
              <w:right w:val="nil"/>
            </w:tcBorders>
            <w:tcMar>
              <w:top w:w="0" w:type="dxa"/>
              <w:left w:w="70" w:type="dxa"/>
              <w:bottom w:w="0" w:type="dxa"/>
              <w:right w:w="70" w:type="dxa"/>
            </w:tcMar>
            <w:vAlign w:val="center"/>
          </w:tcPr>
          <w:p w14:paraId="34200279"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4B0BB93E"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Nota: IC: Intervalo de confiança. </w:t>
            </w:r>
          </w:p>
        </w:tc>
      </w:tr>
    </w:tbl>
    <w:p w14:paraId="5718ED04" w14:textId="77777777" w:rsidR="00DB3061" w:rsidRDefault="00DB3061">
      <w:pPr>
        <w:spacing w:after="0" w:line="276" w:lineRule="auto"/>
        <w:ind w:right="-75"/>
        <w:jc w:val="both"/>
        <w:rPr>
          <w:rFonts w:ascii="Arial" w:eastAsia="Arial" w:hAnsi="Arial" w:cs="Arial"/>
          <w:b/>
        </w:rPr>
      </w:pPr>
    </w:p>
    <w:p w14:paraId="724991E9" w14:textId="77777777" w:rsidR="00DB3061" w:rsidRDefault="00C304C9">
      <w:pPr>
        <w:spacing w:after="0" w:line="276" w:lineRule="auto"/>
        <w:ind w:right="-75"/>
        <w:jc w:val="both"/>
        <w:rPr>
          <w:rFonts w:ascii="Arial" w:eastAsia="Arial" w:hAnsi="Arial" w:cs="Arial"/>
          <w:b/>
        </w:rPr>
      </w:pPr>
      <w:r>
        <w:rPr>
          <w:rFonts w:ascii="Arial" w:eastAsia="Arial" w:hAnsi="Arial" w:cs="Arial"/>
          <w:b/>
        </w:rPr>
        <w:t>2.3.5. Alimentação inadequada</w:t>
      </w:r>
    </w:p>
    <w:p w14:paraId="0B6F8139" w14:textId="77777777" w:rsidR="00DB3061" w:rsidRDefault="00DB3061">
      <w:pPr>
        <w:spacing w:after="0" w:line="276" w:lineRule="auto"/>
        <w:ind w:right="-75"/>
        <w:jc w:val="both"/>
        <w:rPr>
          <w:rFonts w:ascii="Arial" w:eastAsia="Arial" w:hAnsi="Arial" w:cs="Arial"/>
          <w:b/>
        </w:rPr>
      </w:pPr>
    </w:p>
    <w:p w14:paraId="4FBD18A2" w14:textId="77777777" w:rsidR="00DB3061" w:rsidRDefault="00C304C9">
      <w:pPr>
        <w:spacing w:after="0" w:line="276" w:lineRule="auto"/>
        <w:ind w:right="-75"/>
        <w:jc w:val="both"/>
        <w:rPr>
          <w:rFonts w:ascii="Arial" w:eastAsia="Arial" w:hAnsi="Arial" w:cs="Arial"/>
        </w:rPr>
      </w:pPr>
      <w:r>
        <w:rPr>
          <w:rFonts w:ascii="Arial" w:eastAsia="Arial" w:hAnsi="Arial" w:cs="Arial"/>
        </w:rPr>
        <w:t>A alimentação adequada e saudável está relacionada à melhoria da saúde, ao menor risco de doenças não transmissíveis e à longevidade. Trata-se de um direito básico e o seu efeito benéfico sobre a prevenção de doenças provém do alimento, seus nutrientes e c</w:t>
      </w:r>
      <w:r>
        <w:rPr>
          <w:rFonts w:ascii="Arial" w:eastAsia="Arial" w:hAnsi="Arial" w:cs="Arial"/>
        </w:rPr>
        <w:t>ompostos químicos, mais do que de nutrientes isolados (BRASIL, 2020).</w:t>
      </w:r>
    </w:p>
    <w:p w14:paraId="2466F025" w14:textId="77777777" w:rsidR="00DB3061" w:rsidRDefault="00DB3061">
      <w:pPr>
        <w:spacing w:after="0" w:line="276" w:lineRule="auto"/>
        <w:ind w:right="-75"/>
        <w:jc w:val="both"/>
        <w:rPr>
          <w:rFonts w:ascii="Arial" w:eastAsia="Arial" w:hAnsi="Arial" w:cs="Arial"/>
        </w:rPr>
      </w:pPr>
    </w:p>
    <w:p w14:paraId="1C17877F" w14:textId="77777777" w:rsidR="00DB3061" w:rsidRDefault="00C304C9">
      <w:pPr>
        <w:spacing w:after="0" w:line="276" w:lineRule="auto"/>
        <w:ind w:right="-75"/>
        <w:jc w:val="both"/>
        <w:rPr>
          <w:rFonts w:ascii="Arial" w:eastAsia="Arial" w:hAnsi="Arial" w:cs="Arial"/>
        </w:rPr>
      </w:pPr>
      <w:r>
        <w:rPr>
          <w:rFonts w:ascii="Arial" w:eastAsia="Arial" w:hAnsi="Arial" w:cs="Arial"/>
        </w:rPr>
        <w:t>Observa-se a redução na compra de alimentos tradicionais básicos, como arroz, feijão e hortaliças, e aumentos notáveis na compra de alimentos processados, acarretando aumento no consumo de gorduras saturadas e sódio, segundo pesquisas realizadas entre a dé</w:t>
      </w:r>
      <w:r>
        <w:rPr>
          <w:rFonts w:ascii="Arial" w:eastAsia="Arial" w:hAnsi="Arial" w:cs="Arial"/>
        </w:rPr>
        <w:t xml:space="preserve">cada de 1970 e 2000 (BRASIL, 2020). Frutas e hortaliças são alimentos essenciais para um padrão saudável de alimentação, pois contêm diversos elementos fundamentais que favorecem a manutenção da saúde e do peso. Já alimentos </w:t>
      </w:r>
      <w:proofErr w:type="spellStart"/>
      <w:r>
        <w:rPr>
          <w:rFonts w:ascii="Arial" w:eastAsia="Arial" w:hAnsi="Arial" w:cs="Arial"/>
        </w:rPr>
        <w:t>ultraprocessados</w:t>
      </w:r>
      <w:proofErr w:type="spellEnd"/>
      <w:r>
        <w:rPr>
          <w:rFonts w:ascii="Arial" w:eastAsia="Arial" w:hAnsi="Arial" w:cs="Arial"/>
        </w:rPr>
        <w:t>, determinam co</w:t>
      </w:r>
      <w:r>
        <w:rPr>
          <w:rFonts w:ascii="Arial" w:eastAsia="Arial" w:hAnsi="Arial" w:cs="Arial"/>
        </w:rPr>
        <w:t xml:space="preserve">nsequências como o desequilíbrio na oferta de nutrientes e a ingestão excessiva de calorias. </w:t>
      </w:r>
    </w:p>
    <w:p w14:paraId="4DB5D4A0" w14:textId="77777777" w:rsidR="00DB3061" w:rsidRDefault="00DB3061">
      <w:pPr>
        <w:spacing w:after="0" w:line="276" w:lineRule="auto"/>
        <w:ind w:right="-75"/>
        <w:jc w:val="both"/>
        <w:rPr>
          <w:rFonts w:ascii="Arial" w:eastAsia="Arial" w:hAnsi="Arial" w:cs="Arial"/>
        </w:rPr>
      </w:pPr>
    </w:p>
    <w:p w14:paraId="53AACE86" w14:textId="77777777" w:rsidR="00DB3061" w:rsidRDefault="00C304C9">
      <w:pPr>
        <w:spacing w:after="0" w:line="276" w:lineRule="auto"/>
        <w:ind w:right="-75"/>
        <w:jc w:val="both"/>
        <w:rPr>
          <w:rFonts w:ascii="Arial" w:eastAsia="Arial" w:hAnsi="Arial" w:cs="Arial"/>
        </w:rPr>
      </w:pPr>
      <w:r>
        <w:rPr>
          <w:rFonts w:ascii="Arial Unicode MS" w:eastAsia="Arial Unicode MS" w:hAnsi="Arial Unicode MS" w:cs="Arial Unicode MS"/>
        </w:rPr>
        <w:t xml:space="preserve">Segundo dados do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xml:space="preserve"> 2019, na população adulta (≥ 18 anos) em Florianópolis, a frequência de consumo regular em cinco ou mais dias na semana de frutas e hort</w:t>
      </w:r>
      <w:r>
        <w:rPr>
          <w:rFonts w:ascii="Arial Unicode MS" w:eastAsia="Arial Unicode MS" w:hAnsi="Arial Unicode MS" w:cs="Arial Unicode MS"/>
        </w:rPr>
        <w:t xml:space="preserve">aliças foi de 43,7%, o consumo de refrigerante foi de 13,6% e a frequência de alimentos </w:t>
      </w:r>
      <w:proofErr w:type="spellStart"/>
      <w:r>
        <w:rPr>
          <w:rFonts w:ascii="Arial Unicode MS" w:eastAsia="Arial Unicode MS" w:hAnsi="Arial Unicode MS" w:cs="Arial Unicode MS"/>
        </w:rPr>
        <w:t>ultraprocessados</w:t>
      </w:r>
      <w:proofErr w:type="spellEnd"/>
      <w:r>
        <w:rPr>
          <w:rFonts w:ascii="Arial Unicode MS" w:eastAsia="Arial Unicode MS" w:hAnsi="Arial Unicode MS" w:cs="Arial Unicode MS"/>
        </w:rPr>
        <w:t xml:space="preserve"> foi de 17%. </w:t>
      </w:r>
    </w:p>
    <w:p w14:paraId="5AC1C0B2" w14:textId="77777777" w:rsidR="00DB3061" w:rsidRDefault="00DB3061">
      <w:pPr>
        <w:spacing w:after="0" w:line="276" w:lineRule="auto"/>
        <w:ind w:right="-75"/>
        <w:jc w:val="both"/>
        <w:rPr>
          <w:rFonts w:ascii="Arial" w:eastAsia="Arial" w:hAnsi="Arial" w:cs="Arial"/>
        </w:rPr>
      </w:pPr>
    </w:p>
    <w:p w14:paraId="560A5A95" w14:textId="77777777" w:rsidR="00DB3061" w:rsidRDefault="00C304C9">
      <w:pPr>
        <w:spacing w:after="0" w:line="276" w:lineRule="auto"/>
        <w:ind w:right="-75"/>
        <w:jc w:val="both"/>
        <w:rPr>
          <w:rFonts w:ascii="Arial" w:eastAsia="Arial" w:hAnsi="Arial" w:cs="Arial"/>
          <w:b/>
        </w:rPr>
      </w:pPr>
      <w:r>
        <w:rPr>
          <w:rFonts w:ascii="Arial" w:eastAsia="Arial" w:hAnsi="Arial" w:cs="Arial"/>
          <w:b/>
        </w:rPr>
        <w:t>2.3.6. Diagnóstico precoce de câncer</w:t>
      </w:r>
    </w:p>
    <w:p w14:paraId="6641F1E0" w14:textId="77777777" w:rsidR="00DB3061" w:rsidRDefault="00DB3061">
      <w:pPr>
        <w:tabs>
          <w:tab w:val="left" w:pos="284"/>
        </w:tabs>
        <w:spacing w:after="0" w:line="276" w:lineRule="auto"/>
        <w:ind w:right="-75"/>
        <w:jc w:val="both"/>
        <w:rPr>
          <w:rFonts w:ascii="Arial" w:eastAsia="Arial" w:hAnsi="Arial" w:cs="Arial"/>
        </w:rPr>
      </w:pPr>
    </w:p>
    <w:p w14:paraId="0AE8FFDC"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Segundo Brasil (2020), através do inquérito </w:t>
      </w:r>
      <w:proofErr w:type="spellStart"/>
      <w:r>
        <w:rPr>
          <w:rFonts w:ascii="Arial" w:eastAsia="Arial" w:hAnsi="Arial" w:cs="Arial"/>
        </w:rPr>
        <w:t>Vigitel</w:t>
      </w:r>
      <w:proofErr w:type="spellEnd"/>
      <w:r>
        <w:rPr>
          <w:rFonts w:ascii="Arial" w:eastAsia="Arial" w:hAnsi="Arial" w:cs="Arial"/>
        </w:rPr>
        <w:t xml:space="preserve"> de 2019, foram disponibilizados dois indicadore</w:t>
      </w:r>
      <w:r>
        <w:rPr>
          <w:rFonts w:ascii="Arial" w:eastAsia="Arial" w:hAnsi="Arial" w:cs="Arial"/>
        </w:rPr>
        <w:t xml:space="preserve">s de acesso à população feminina a serviços de diagnóstico precoce de câncer: a frequência da </w:t>
      </w:r>
      <w:r>
        <w:rPr>
          <w:rFonts w:ascii="Arial" w:eastAsia="Arial" w:hAnsi="Arial" w:cs="Arial"/>
        </w:rPr>
        <w:lastRenderedPageBreak/>
        <w:t>realização dos exames de mamografias e citologia oncótica para câncer de colo do útero, conforme tabelas 7 e 8, respectivamente. De acordo com as recomendações in</w:t>
      </w:r>
      <w:r>
        <w:rPr>
          <w:rFonts w:ascii="Arial" w:eastAsia="Arial" w:hAnsi="Arial" w:cs="Arial"/>
        </w:rPr>
        <w:t>ternacionais, e seguindo as orientações do Ministério da Saúde, todas as mulheres entre 50 e 69 anos de idade deverão realizar exames de mamografia, pelo menos, uma vez a cada dois anos. Estas orientações se estendem a mulheres acima de 35 anos que pertenç</w:t>
      </w:r>
      <w:r>
        <w:rPr>
          <w:rFonts w:ascii="Arial" w:eastAsia="Arial" w:hAnsi="Arial" w:cs="Arial"/>
        </w:rPr>
        <w:t xml:space="preserve">am a grupos de alto risco (BRASIL, 2016). </w:t>
      </w:r>
    </w:p>
    <w:p w14:paraId="27AC5A76" w14:textId="77777777" w:rsidR="00DB3061" w:rsidRDefault="00DB3061">
      <w:pPr>
        <w:tabs>
          <w:tab w:val="left" w:pos="284"/>
        </w:tabs>
        <w:spacing w:after="0" w:line="276" w:lineRule="auto"/>
        <w:ind w:right="-75"/>
        <w:jc w:val="both"/>
        <w:rPr>
          <w:rFonts w:ascii="Arial" w:eastAsia="Arial" w:hAnsi="Arial" w:cs="Arial"/>
        </w:rPr>
      </w:pPr>
    </w:p>
    <w:p w14:paraId="1A173BE8"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As maiores frequências de mulheres que realizaram a mamografia na idade de 50 a 69 anos quanto aos dois questionamentos (em algum momento ou nos últimos dois anos) entre as três capitais do sul do Brasil foi em F</w:t>
      </w:r>
      <w:r>
        <w:rPr>
          <w:rFonts w:ascii="Arial" w:eastAsia="Arial" w:hAnsi="Arial" w:cs="Arial"/>
        </w:rPr>
        <w:t>lorianópolis (96,1% e 81,7%) de acordo com a tabela 6. No ano de 2010, esses percentuais representaram 93,7% e 82,1%, o que demonstra que embora tenha aumentado o número de mulheres que realizaram mamografia nos últimos dois anos, diminuiu a proporção daqu</w:t>
      </w:r>
      <w:r>
        <w:rPr>
          <w:rFonts w:ascii="Arial" w:eastAsia="Arial" w:hAnsi="Arial" w:cs="Arial"/>
        </w:rPr>
        <w:t xml:space="preserve">elas que realizaram em algum momento. </w:t>
      </w:r>
    </w:p>
    <w:p w14:paraId="0862015C" w14:textId="77777777" w:rsidR="00DB3061" w:rsidRDefault="00DB3061">
      <w:pPr>
        <w:tabs>
          <w:tab w:val="left" w:pos="284"/>
        </w:tabs>
        <w:spacing w:after="0" w:line="276" w:lineRule="auto"/>
        <w:ind w:right="-75"/>
        <w:jc w:val="both"/>
        <w:rPr>
          <w:rFonts w:ascii="Arial" w:eastAsia="Arial" w:hAnsi="Arial" w:cs="Arial"/>
        </w:rPr>
      </w:pPr>
    </w:p>
    <w:p w14:paraId="32DAE43D"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Tabela 7: Percentual de mulheres (50 a 69 anos) que realizaram mamografia em algum momento de suas vidas e nos últimos dois anos, segundo as capitais dos estados do sul do Brasil. </w:t>
      </w:r>
      <w:proofErr w:type="spellStart"/>
      <w:r>
        <w:rPr>
          <w:rFonts w:ascii="Arial" w:eastAsia="Arial" w:hAnsi="Arial" w:cs="Arial"/>
        </w:rPr>
        <w:t>Vigitel</w:t>
      </w:r>
      <w:proofErr w:type="spellEnd"/>
      <w:r>
        <w:rPr>
          <w:rFonts w:ascii="Arial" w:eastAsia="Arial" w:hAnsi="Arial" w:cs="Arial"/>
        </w:rPr>
        <w:t>, 2019.</w:t>
      </w:r>
    </w:p>
    <w:tbl>
      <w:tblPr>
        <w:tblStyle w:val="a5"/>
        <w:tblW w:w="7605" w:type="dxa"/>
        <w:tblInd w:w="0" w:type="dxa"/>
        <w:tblLayout w:type="fixed"/>
        <w:tblLook w:val="0400" w:firstRow="0" w:lastRow="0" w:firstColumn="0" w:lastColumn="0" w:noHBand="0" w:noVBand="1"/>
      </w:tblPr>
      <w:tblGrid>
        <w:gridCol w:w="1710"/>
        <w:gridCol w:w="1320"/>
        <w:gridCol w:w="180"/>
        <w:gridCol w:w="1620"/>
        <w:gridCol w:w="690"/>
        <w:gridCol w:w="2085"/>
      </w:tblGrid>
      <w:tr w:rsidR="00DB3061" w14:paraId="51DE0E60"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1272CC62"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5917855F"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xml:space="preserve">CAPITAIS DA REGIÃO </w:t>
            </w:r>
            <w:r>
              <w:rPr>
                <w:rFonts w:ascii="Arial" w:eastAsia="Arial" w:hAnsi="Arial" w:cs="Arial"/>
                <w:b/>
                <w:sz w:val="20"/>
                <w:szCs w:val="20"/>
              </w:rPr>
              <w:t>SUL</w:t>
            </w:r>
          </w:p>
          <w:p w14:paraId="7664691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132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051FD666"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18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170A819"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162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49EDA4E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2775" w:type="dxa"/>
            <w:gridSpan w:val="2"/>
            <w:tcBorders>
              <w:top w:val="single" w:sz="12" w:space="0" w:color="000000"/>
              <w:left w:val="nil"/>
              <w:right w:val="nil"/>
            </w:tcBorders>
            <w:tcMar>
              <w:top w:w="0" w:type="dxa"/>
              <w:left w:w="70" w:type="dxa"/>
              <w:bottom w:w="0" w:type="dxa"/>
              <w:right w:w="70" w:type="dxa"/>
            </w:tcMar>
            <w:vAlign w:val="center"/>
          </w:tcPr>
          <w:p w14:paraId="3CDBA88D" w14:textId="77777777" w:rsidR="00DB3061" w:rsidRDefault="00DB3061">
            <w:pPr>
              <w:spacing w:after="0" w:line="240" w:lineRule="auto"/>
              <w:ind w:right="-75"/>
              <w:jc w:val="center"/>
              <w:rPr>
                <w:rFonts w:ascii="Arial" w:eastAsia="Arial" w:hAnsi="Arial" w:cs="Arial"/>
                <w:b/>
                <w:sz w:val="20"/>
                <w:szCs w:val="20"/>
              </w:rPr>
            </w:pPr>
          </w:p>
        </w:tc>
      </w:tr>
      <w:tr w:rsidR="00DB3061" w14:paraId="1CAF477B"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4EDA5AF5" w14:textId="77777777" w:rsidR="00DB3061" w:rsidRDefault="00DB3061">
            <w:pPr>
              <w:spacing w:after="0" w:line="240" w:lineRule="auto"/>
              <w:ind w:right="-75"/>
              <w:jc w:val="center"/>
              <w:rPr>
                <w:rFonts w:ascii="Arial" w:eastAsia="Arial" w:hAnsi="Arial" w:cs="Arial"/>
                <w:b/>
                <w:sz w:val="20"/>
                <w:szCs w:val="20"/>
              </w:rPr>
            </w:pPr>
          </w:p>
        </w:tc>
        <w:tc>
          <w:tcPr>
            <w:tcW w:w="3120" w:type="dxa"/>
            <w:gridSpan w:val="3"/>
            <w:tcBorders>
              <w:top w:val="nil"/>
              <w:left w:val="nil"/>
              <w:right w:val="nil"/>
            </w:tcBorders>
            <w:shd w:val="clear" w:color="auto" w:fill="FFFFFF"/>
            <w:tcMar>
              <w:top w:w="0" w:type="dxa"/>
              <w:left w:w="70" w:type="dxa"/>
              <w:bottom w:w="0" w:type="dxa"/>
              <w:right w:w="70" w:type="dxa"/>
            </w:tcMar>
            <w:vAlign w:val="center"/>
          </w:tcPr>
          <w:p w14:paraId="29E039E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Em algum momento</w:t>
            </w:r>
          </w:p>
        </w:tc>
        <w:tc>
          <w:tcPr>
            <w:tcW w:w="2775" w:type="dxa"/>
            <w:gridSpan w:val="2"/>
            <w:tcBorders>
              <w:left w:val="nil"/>
              <w:right w:val="nil"/>
            </w:tcBorders>
            <w:tcMar>
              <w:top w:w="0" w:type="dxa"/>
              <w:left w:w="70" w:type="dxa"/>
              <w:bottom w:w="0" w:type="dxa"/>
              <w:right w:w="70" w:type="dxa"/>
            </w:tcMar>
            <w:vAlign w:val="center"/>
          </w:tcPr>
          <w:p w14:paraId="1A1B198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Nos últimos 2 anos</w:t>
            </w:r>
          </w:p>
        </w:tc>
      </w:tr>
      <w:tr w:rsidR="00DB3061" w14:paraId="7CAD8616"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0B5601B1" w14:textId="77777777" w:rsidR="00DB3061" w:rsidRDefault="00DB3061">
            <w:pPr>
              <w:spacing w:after="0" w:line="240" w:lineRule="auto"/>
              <w:ind w:right="-75"/>
              <w:jc w:val="center"/>
              <w:rPr>
                <w:rFonts w:ascii="Arial" w:eastAsia="Arial" w:hAnsi="Arial" w:cs="Arial"/>
                <w:b/>
                <w:sz w:val="20"/>
                <w:szCs w:val="20"/>
              </w:rPr>
            </w:pPr>
          </w:p>
        </w:tc>
        <w:tc>
          <w:tcPr>
            <w:tcW w:w="1320" w:type="dxa"/>
            <w:tcBorders>
              <w:left w:val="nil"/>
              <w:bottom w:val="single" w:sz="12" w:space="0" w:color="000000"/>
              <w:right w:val="nil"/>
            </w:tcBorders>
            <w:shd w:val="clear" w:color="auto" w:fill="FFFFFF"/>
            <w:tcMar>
              <w:top w:w="0" w:type="dxa"/>
              <w:left w:w="70" w:type="dxa"/>
              <w:bottom w:w="0" w:type="dxa"/>
              <w:right w:w="70" w:type="dxa"/>
            </w:tcMar>
            <w:vAlign w:val="center"/>
          </w:tcPr>
          <w:p w14:paraId="7D8BAC21"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80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72575D1B"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690" w:type="dxa"/>
            <w:tcBorders>
              <w:left w:val="nil"/>
              <w:bottom w:val="single" w:sz="12" w:space="0" w:color="000000"/>
              <w:right w:val="nil"/>
            </w:tcBorders>
            <w:shd w:val="clear" w:color="auto" w:fill="FFFFFF"/>
            <w:tcMar>
              <w:top w:w="0" w:type="dxa"/>
              <w:left w:w="70" w:type="dxa"/>
              <w:bottom w:w="0" w:type="dxa"/>
              <w:right w:w="70" w:type="dxa"/>
            </w:tcMar>
            <w:vAlign w:val="center"/>
          </w:tcPr>
          <w:p w14:paraId="1C9BBD09"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2085" w:type="dxa"/>
            <w:tcBorders>
              <w:left w:val="nil"/>
              <w:bottom w:val="single" w:sz="12" w:space="0" w:color="000000"/>
              <w:right w:val="nil"/>
            </w:tcBorders>
            <w:shd w:val="clear" w:color="auto" w:fill="FFFFFF"/>
            <w:tcMar>
              <w:top w:w="0" w:type="dxa"/>
              <w:left w:w="70" w:type="dxa"/>
              <w:bottom w:w="0" w:type="dxa"/>
              <w:right w:w="70" w:type="dxa"/>
            </w:tcMar>
            <w:vAlign w:val="center"/>
          </w:tcPr>
          <w:p w14:paraId="1DAFCF39"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30628873"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27FDE5AA"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1320" w:type="dxa"/>
            <w:tcBorders>
              <w:top w:val="single" w:sz="12" w:space="0" w:color="000000"/>
              <w:left w:val="nil"/>
              <w:bottom w:val="nil"/>
              <w:right w:val="nil"/>
            </w:tcBorders>
            <w:tcMar>
              <w:top w:w="0" w:type="dxa"/>
              <w:left w:w="70" w:type="dxa"/>
              <w:bottom w:w="0" w:type="dxa"/>
              <w:right w:w="70" w:type="dxa"/>
            </w:tcMar>
            <w:vAlign w:val="center"/>
          </w:tcPr>
          <w:p w14:paraId="5260855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95,0</w:t>
            </w:r>
          </w:p>
        </w:tc>
        <w:tc>
          <w:tcPr>
            <w:tcW w:w="1800" w:type="dxa"/>
            <w:gridSpan w:val="2"/>
            <w:tcBorders>
              <w:top w:val="single" w:sz="12" w:space="0" w:color="000000"/>
              <w:left w:val="nil"/>
              <w:bottom w:val="nil"/>
              <w:right w:val="nil"/>
            </w:tcBorders>
            <w:tcMar>
              <w:top w:w="0" w:type="dxa"/>
              <w:left w:w="70" w:type="dxa"/>
              <w:bottom w:w="0" w:type="dxa"/>
              <w:right w:w="70" w:type="dxa"/>
            </w:tcMar>
            <w:vAlign w:val="center"/>
          </w:tcPr>
          <w:p w14:paraId="5BE871F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92,1 - 97,9</w:t>
            </w:r>
          </w:p>
        </w:tc>
        <w:tc>
          <w:tcPr>
            <w:tcW w:w="690" w:type="dxa"/>
            <w:tcBorders>
              <w:top w:val="single" w:sz="12" w:space="0" w:color="000000"/>
              <w:left w:val="nil"/>
              <w:bottom w:val="nil"/>
              <w:right w:val="nil"/>
            </w:tcBorders>
            <w:tcMar>
              <w:top w:w="0" w:type="dxa"/>
              <w:left w:w="70" w:type="dxa"/>
              <w:bottom w:w="0" w:type="dxa"/>
              <w:right w:w="70" w:type="dxa"/>
            </w:tcMar>
            <w:vAlign w:val="center"/>
          </w:tcPr>
          <w:p w14:paraId="7F68C0E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79,7</w:t>
            </w:r>
          </w:p>
        </w:tc>
        <w:tc>
          <w:tcPr>
            <w:tcW w:w="2085" w:type="dxa"/>
            <w:tcBorders>
              <w:top w:val="single" w:sz="12" w:space="0" w:color="000000"/>
              <w:left w:val="nil"/>
              <w:bottom w:val="nil"/>
              <w:right w:val="nil"/>
            </w:tcBorders>
            <w:tcMar>
              <w:top w:w="0" w:type="dxa"/>
              <w:left w:w="70" w:type="dxa"/>
              <w:bottom w:w="0" w:type="dxa"/>
              <w:right w:w="70" w:type="dxa"/>
            </w:tcMar>
            <w:vAlign w:val="center"/>
          </w:tcPr>
          <w:p w14:paraId="70BD7C9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75,5 - 83,9</w:t>
            </w:r>
          </w:p>
        </w:tc>
      </w:tr>
      <w:tr w:rsidR="00DB3061" w14:paraId="248025DF"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4F196F87"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1320" w:type="dxa"/>
            <w:tcBorders>
              <w:top w:val="nil"/>
              <w:left w:val="nil"/>
              <w:bottom w:val="nil"/>
              <w:right w:val="nil"/>
            </w:tcBorders>
            <w:tcMar>
              <w:top w:w="0" w:type="dxa"/>
              <w:left w:w="70" w:type="dxa"/>
              <w:bottom w:w="0" w:type="dxa"/>
              <w:right w:w="70" w:type="dxa"/>
            </w:tcMar>
            <w:vAlign w:val="center"/>
          </w:tcPr>
          <w:p w14:paraId="1DD8806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96,1</w:t>
            </w:r>
          </w:p>
        </w:tc>
        <w:tc>
          <w:tcPr>
            <w:tcW w:w="1800" w:type="dxa"/>
            <w:gridSpan w:val="2"/>
            <w:tcBorders>
              <w:top w:val="nil"/>
              <w:left w:val="nil"/>
              <w:bottom w:val="nil"/>
              <w:right w:val="nil"/>
            </w:tcBorders>
            <w:tcMar>
              <w:top w:w="0" w:type="dxa"/>
              <w:left w:w="70" w:type="dxa"/>
              <w:bottom w:w="0" w:type="dxa"/>
              <w:right w:w="70" w:type="dxa"/>
            </w:tcMar>
            <w:vAlign w:val="center"/>
          </w:tcPr>
          <w:p w14:paraId="15C2107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94,2 - 98,0</w:t>
            </w:r>
          </w:p>
        </w:tc>
        <w:tc>
          <w:tcPr>
            <w:tcW w:w="690" w:type="dxa"/>
            <w:tcBorders>
              <w:top w:val="nil"/>
              <w:left w:val="nil"/>
              <w:bottom w:val="nil"/>
              <w:right w:val="nil"/>
            </w:tcBorders>
            <w:tcMar>
              <w:top w:w="0" w:type="dxa"/>
              <w:left w:w="70" w:type="dxa"/>
              <w:bottom w:w="0" w:type="dxa"/>
              <w:right w:w="70" w:type="dxa"/>
            </w:tcMar>
            <w:vAlign w:val="center"/>
          </w:tcPr>
          <w:p w14:paraId="50FF399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81,7</w:t>
            </w:r>
          </w:p>
        </w:tc>
        <w:tc>
          <w:tcPr>
            <w:tcW w:w="2085" w:type="dxa"/>
            <w:tcBorders>
              <w:top w:val="nil"/>
              <w:left w:val="nil"/>
              <w:bottom w:val="nil"/>
              <w:right w:val="nil"/>
            </w:tcBorders>
            <w:tcMar>
              <w:top w:w="0" w:type="dxa"/>
              <w:left w:w="70" w:type="dxa"/>
              <w:bottom w:w="0" w:type="dxa"/>
              <w:right w:w="70" w:type="dxa"/>
            </w:tcMar>
            <w:vAlign w:val="center"/>
          </w:tcPr>
          <w:p w14:paraId="6A50455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77,4 - 85,9</w:t>
            </w:r>
          </w:p>
        </w:tc>
      </w:tr>
      <w:tr w:rsidR="00DB3061" w14:paraId="53C81D8A"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63398FA3"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1320" w:type="dxa"/>
            <w:tcBorders>
              <w:top w:val="nil"/>
              <w:left w:val="nil"/>
              <w:bottom w:val="single" w:sz="12" w:space="0" w:color="000000"/>
              <w:right w:val="nil"/>
            </w:tcBorders>
            <w:tcMar>
              <w:top w:w="0" w:type="dxa"/>
              <w:left w:w="70" w:type="dxa"/>
              <w:bottom w:w="0" w:type="dxa"/>
              <w:right w:w="70" w:type="dxa"/>
            </w:tcMar>
            <w:vAlign w:val="center"/>
          </w:tcPr>
          <w:p w14:paraId="32483FD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94,1</w:t>
            </w:r>
          </w:p>
        </w:tc>
        <w:tc>
          <w:tcPr>
            <w:tcW w:w="1800" w:type="dxa"/>
            <w:gridSpan w:val="2"/>
            <w:tcBorders>
              <w:top w:val="nil"/>
              <w:left w:val="nil"/>
              <w:bottom w:val="single" w:sz="12" w:space="0" w:color="000000"/>
              <w:right w:val="nil"/>
            </w:tcBorders>
            <w:tcMar>
              <w:top w:w="0" w:type="dxa"/>
              <w:left w:w="70" w:type="dxa"/>
              <w:bottom w:w="0" w:type="dxa"/>
              <w:right w:w="70" w:type="dxa"/>
            </w:tcMar>
            <w:vAlign w:val="center"/>
          </w:tcPr>
          <w:p w14:paraId="18C552C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90,5 - 97,8</w:t>
            </w:r>
          </w:p>
        </w:tc>
        <w:tc>
          <w:tcPr>
            <w:tcW w:w="690" w:type="dxa"/>
            <w:tcBorders>
              <w:top w:val="nil"/>
              <w:left w:val="nil"/>
              <w:bottom w:val="single" w:sz="12" w:space="0" w:color="000000"/>
              <w:right w:val="nil"/>
            </w:tcBorders>
            <w:tcMar>
              <w:top w:w="0" w:type="dxa"/>
              <w:left w:w="70" w:type="dxa"/>
              <w:bottom w:w="0" w:type="dxa"/>
              <w:right w:w="70" w:type="dxa"/>
            </w:tcMar>
            <w:vAlign w:val="center"/>
          </w:tcPr>
          <w:p w14:paraId="6506517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79,8</w:t>
            </w:r>
          </w:p>
        </w:tc>
        <w:tc>
          <w:tcPr>
            <w:tcW w:w="2085" w:type="dxa"/>
            <w:tcBorders>
              <w:top w:val="nil"/>
              <w:left w:val="nil"/>
              <w:bottom w:val="single" w:sz="12" w:space="0" w:color="000000"/>
              <w:right w:val="nil"/>
            </w:tcBorders>
            <w:tcMar>
              <w:top w:w="0" w:type="dxa"/>
              <w:left w:w="70" w:type="dxa"/>
              <w:bottom w:w="0" w:type="dxa"/>
              <w:right w:w="70" w:type="dxa"/>
            </w:tcMar>
            <w:vAlign w:val="center"/>
          </w:tcPr>
          <w:p w14:paraId="3E6F6D7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75,0 - 84,6</w:t>
            </w:r>
          </w:p>
        </w:tc>
      </w:tr>
      <w:tr w:rsidR="00DB3061" w14:paraId="1C7E45A3" w14:textId="77777777">
        <w:trPr>
          <w:trHeight w:val="795"/>
        </w:trPr>
        <w:tc>
          <w:tcPr>
            <w:tcW w:w="7605" w:type="dxa"/>
            <w:gridSpan w:val="6"/>
            <w:tcBorders>
              <w:top w:val="single" w:sz="12" w:space="0" w:color="000000"/>
              <w:left w:val="nil"/>
              <w:bottom w:val="nil"/>
              <w:right w:val="nil"/>
            </w:tcBorders>
            <w:tcMar>
              <w:top w:w="0" w:type="dxa"/>
              <w:left w:w="70" w:type="dxa"/>
              <w:bottom w:w="0" w:type="dxa"/>
              <w:right w:w="70" w:type="dxa"/>
            </w:tcMar>
            <w:vAlign w:val="center"/>
          </w:tcPr>
          <w:p w14:paraId="3F221BC3"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1A8FDF82"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Nota: IC: Intervalo de confiança. </w:t>
            </w:r>
          </w:p>
        </w:tc>
      </w:tr>
    </w:tbl>
    <w:p w14:paraId="334235AA" w14:textId="77777777" w:rsidR="00DB3061" w:rsidRDefault="00DB3061">
      <w:pPr>
        <w:tabs>
          <w:tab w:val="left" w:pos="284"/>
        </w:tabs>
        <w:spacing w:after="0" w:line="276" w:lineRule="auto"/>
        <w:ind w:right="-75"/>
        <w:jc w:val="both"/>
        <w:rPr>
          <w:rFonts w:ascii="Arial" w:eastAsia="Arial" w:hAnsi="Arial" w:cs="Arial"/>
        </w:rPr>
      </w:pPr>
    </w:p>
    <w:p w14:paraId="0E117E1F"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Quanto ao exame de citologia oncótica para câncer de colo de útero, Florianópolis apresentou em 2019 a menor frequência entre as três cidades, com apenas 90,8% das mulheres que realizaram o exame em algum momento e 81,8% que realizaram nos últimos dois ano</w:t>
      </w:r>
      <w:r>
        <w:rPr>
          <w:rFonts w:ascii="Arial" w:eastAsia="Arial" w:hAnsi="Arial" w:cs="Arial"/>
        </w:rPr>
        <w:t xml:space="preserve">s, conforme a tabela 7. Os percentuais apontados no inquérito de 2010 foram 92,9% e 85,1%, ambos </w:t>
      </w:r>
      <w:proofErr w:type="spellStart"/>
      <w:r>
        <w:rPr>
          <w:rFonts w:ascii="Arial" w:eastAsia="Arial" w:hAnsi="Arial" w:cs="Arial"/>
        </w:rPr>
        <w:t>superiores</w:t>
      </w:r>
      <w:proofErr w:type="spellEnd"/>
      <w:r>
        <w:rPr>
          <w:rFonts w:ascii="Arial" w:eastAsia="Arial" w:hAnsi="Arial" w:cs="Arial"/>
        </w:rPr>
        <w:t xml:space="preserve"> ao de 2019, demonstrando que houve redução na frequência de mulheres que realizaram o exame de citologia oncótica.</w:t>
      </w:r>
    </w:p>
    <w:p w14:paraId="50202A0D" w14:textId="77777777" w:rsidR="00DB3061" w:rsidRDefault="00DB3061">
      <w:pPr>
        <w:spacing w:after="0"/>
        <w:ind w:right="-75"/>
        <w:jc w:val="both"/>
        <w:rPr>
          <w:rFonts w:ascii="Arial" w:eastAsia="Arial" w:hAnsi="Arial" w:cs="Arial"/>
        </w:rPr>
      </w:pPr>
    </w:p>
    <w:p w14:paraId="7CFA16CD" w14:textId="77777777" w:rsidR="00DB3061" w:rsidRDefault="00C304C9">
      <w:pPr>
        <w:ind w:right="-75"/>
        <w:jc w:val="both"/>
        <w:rPr>
          <w:rFonts w:ascii="Arial" w:eastAsia="Arial" w:hAnsi="Arial" w:cs="Arial"/>
        </w:rPr>
      </w:pPr>
      <w:r>
        <w:rPr>
          <w:rFonts w:ascii="Arial" w:eastAsia="Arial" w:hAnsi="Arial" w:cs="Arial"/>
        </w:rPr>
        <w:t>Tabela 8: Percentual* de mulhere</w:t>
      </w:r>
      <w:r>
        <w:rPr>
          <w:rFonts w:ascii="Arial" w:eastAsia="Arial" w:hAnsi="Arial" w:cs="Arial"/>
        </w:rPr>
        <w:t xml:space="preserve">s (25 a 64 anos) que realizaram exame de citologia oncótica para câncer de colo de útero, em algum momento de suas vidas e nos últimos três anos, segundo as capitais dos estados do sul do Brasil. </w:t>
      </w:r>
      <w:proofErr w:type="spellStart"/>
      <w:r>
        <w:rPr>
          <w:rFonts w:ascii="Arial" w:eastAsia="Arial" w:hAnsi="Arial" w:cs="Arial"/>
        </w:rPr>
        <w:t>Vigitel</w:t>
      </w:r>
      <w:proofErr w:type="spellEnd"/>
      <w:r>
        <w:rPr>
          <w:rFonts w:ascii="Arial" w:eastAsia="Arial" w:hAnsi="Arial" w:cs="Arial"/>
        </w:rPr>
        <w:t>, 2019.</w:t>
      </w:r>
    </w:p>
    <w:tbl>
      <w:tblPr>
        <w:tblStyle w:val="a6"/>
        <w:tblW w:w="7605" w:type="dxa"/>
        <w:tblInd w:w="0" w:type="dxa"/>
        <w:tblLayout w:type="fixed"/>
        <w:tblLook w:val="0400" w:firstRow="0" w:lastRow="0" w:firstColumn="0" w:lastColumn="0" w:noHBand="0" w:noVBand="1"/>
      </w:tblPr>
      <w:tblGrid>
        <w:gridCol w:w="1710"/>
        <w:gridCol w:w="1320"/>
        <w:gridCol w:w="180"/>
        <w:gridCol w:w="1620"/>
        <w:gridCol w:w="690"/>
        <w:gridCol w:w="2085"/>
      </w:tblGrid>
      <w:tr w:rsidR="00DB3061" w14:paraId="7B922ABF"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2149ADC3"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229BCBE9"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4DEA7AB7"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132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772ACDA"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18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455DF007"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162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FCE054C"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2775" w:type="dxa"/>
            <w:gridSpan w:val="2"/>
            <w:tcBorders>
              <w:top w:val="single" w:sz="12" w:space="0" w:color="000000"/>
              <w:left w:val="nil"/>
              <w:right w:val="nil"/>
            </w:tcBorders>
            <w:tcMar>
              <w:top w:w="0" w:type="dxa"/>
              <w:left w:w="70" w:type="dxa"/>
              <w:bottom w:w="0" w:type="dxa"/>
              <w:right w:w="70" w:type="dxa"/>
            </w:tcMar>
            <w:vAlign w:val="center"/>
          </w:tcPr>
          <w:p w14:paraId="5DAE1CC2" w14:textId="77777777" w:rsidR="00DB3061" w:rsidRDefault="00DB3061">
            <w:pPr>
              <w:spacing w:after="0" w:line="240" w:lineRule="auto"/>
              <w:ind w:right="-75"/>
              <w:jc w:val="center"/>
              <w:rPr>
                <w:rFonts w:ascii="Arial" w:eastAsia="Arial" w:hAnsi="Arial" w:cs="Arial"/>
                <w:b/>
                <w:sz w:val="20"/>
                <w:szCs w:val="20"/>
              </w:rPr>
            </w:pPr>
          </w:p>
        </w:tc>
      </w:tr>
      <w:tr w:rsidR="00DB3061" w14:paraId="7391B499"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317ECD49" w14:textId="77777777" w:rsidR="00DB3061" w:rsidRDefault="00DB3061">
            <w:pPr>
              <w:spacing w:after="0" w:line="240" w:lineRule="auto"/>
              <w:ind w:right="-75"/>
              <w:jc w:val="center"/>
              <w:rPr>
                <w:rFonts w:ascii="Arial" w:eastAsia="Arial" w:hAnsi="Arial" w:cs="Arial"/>
                <w:b/>
                <w:sz w:val="20"/>
                <w:szCs w:val="20"/>
              </w:rPr>
            </w:pPr>
          </w:p>
        </w:tc>
        <w:tc>
          <w:tcPr>
            <w:tcW w:w="3120" w:type="dxa"/>
            <w:gridSpan w:val="3"/>
            <w:tcBorders>
              <w:top w:val="nil"/>
              <w:left w:val="nil"/>
              <w:right w:val="nil"/>
            </w:tcBorders>
            <w:shd w:val="clear" w:color="auto" w:fill="FFFFFF"/>
            <w:tcMar>
              <w:top w:w="0" w:type="dxa"/>
              <w:left w:w="70" w:type="dxa"/>
              <w:bottom w:w="0" w:type="dxa"/>
              <w:right w:w="70" w:type="dxa"/>
            </w:tcMar>
            <w:vAlign w:val="center"/>
          </w:tcPr>
          <w:p w14:paraId="6896329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Em algum momento</w:t>
            </w:r>
          </w:p>
        </w:tc>
        <w:tc>
          <w:tcPr>
            <w:tcW w:w="2775" w:type="dxa"/>
            <w:gridSpan w:val="2"/>
            <w:tcBorders>
              <w:left w:val="nil"/>
              <w:right w:val="nil"/>
            </w:tcBorders>
            <w:tcMar>
              <w:top w:w="0" w:type="dxa"/>
              <w:left w:w="70" w:type="dxa"/>
              <w:bottom w:w="0" w:type="dxa"/>
              <w:right w:w="70" w:type="dxa"/>
            </w:tcMar>
            <w:vAlign w:val="center"/>
          </w:tcPr>
          <w:p w14:paraId="651F0F10"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Nos últimos 2 anos</w:t>
            </w:r>
          </w:p>
        </w:tc>
      </w:tr>
      <w:tr w:rsidR="00DB3061" w14:paraId="3B13AE92"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37CA3EFA" w14:textId="77777777" w:rsidR="00DB3061" w:rsidRDefault="00DB3061">
            <w:pPr>
              <w:spacing w:after="0" w:line="240" w:lineRule="auto"/>
              <w:ind w:right="-75"/>
              <w:jc w:val="center"/>
              <w:rPr>
                <w:rFonts w:ascii="Arial" w:eastAsia="Arial" w:hAnsi="Arial" w:cs="Arial"/>
                <w:b/>
                <w:sz w:val="20"/>
                <w:szCs w:val="20"/>
              </w:rPr>
            </w:pPr>
          </w:p>
        </w:tc>
        <w:tc>
          <w:tcPr>
            <w:tcW w:w="1320" w:type="dxa"/>
            <w:tcBorders>
              <w:left w:val="nil"/>
              <w:bottom w:val="single" w:sz="12" w:space="0" w:color="000000"/>
              <w:right w:val="nil"/>
            </w:tcBorders>
            <w:shd w:val="clear" w:color="auto" w:fill="FFFFFF"/>
            <w:tcMar>
              <w:top w:w="0" w:type="dxa"/>
              <w:left w:w="70" w:type="dxa"/>
              <w:bottom w:w="0" w:type="dxa"/>
              <w:right w:w="70" w:type="dxa"/>
            </w:tcMar>
            <w:vAlign w:val="center"/>
          </w:tcPr>
          <w:p w14:paraId="64DEDE26"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80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54FD562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690" w:type="dxa"/>
            <w:tcBorders>
              <w:left w:val="nil"/>
              <w:bottom w:val="single" w:sz="12" w:space="0" w:color="000000"/>
              <w:right w:val="nil"/>
            </w:tcBorders>
            <w:shd w:val="clear" w:color="auto" w:fill="FFFFFF"/>
            <w:tcMar>
              <w:top w:w="0" w:type="dxa"/>
              <w:left w:w="70" w:type="dxa"/>
              <w:bottom w:w="0" w:type="dxa"/>
              <w:right w:w="70" w:type="dxa"/>
            </w:tcMar>
            <w:vAlign w:val="center"/>
          </w:tcPr>
          <w:p w14:paraId="15DE39A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2085" w:type="dxa"/>
            <w:tcBorders>
              <w:left w:val="nil"/>
              <w:bottom w:val="single" w:sz="12" w:space="0" w:color="000000"/>
              <w:right w:val="nil"/>
            </w:tcBorders>
            <w:shd w:val="clear" w:color="auto" w:fill="FFFFFF"/>
            <w:tcMar>
              <w:top w:w="0" w:type="dxa"/>
              <w:left w:w="70" w:type="dxa"/>
              <w:bottom w:w="0" w:type="dxa"/>
              <w:right w:w="70" w:type="dxa"/>
            </w:tcMar>
            <w:vAlign w:val="center"/>
          </w:tcPr>
          <w:p w14:paraId="0955C92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587ED60B"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7D1CEE1A"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1320" w:type="dxa"/>
            <w:tcBorders>
              <w:top w:val="single" w:sz="12" w:space="0" w:color="000000"/>
              <w:left w:val="nil"/>
              <w:bottom w:val="nil"/>
              <w:right w:val="nil"/>
            </w:tcBorders>
            <w:tcMar>
              <w:top w:w="0" w:type="dxa"/>
              <w:left w:w="70" w:type="dxa"/>
              <w:bottom w:w="0" w:type="dxa"/>
              <w:right w:w="70" w:type="dxa"/>
            </w:tcMar>
            <w:vAlign w:val="center"/>
          </w:tcPr>
          <w:p w14:paraId="59E75E3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92,8</w:t>
            </w:r>
          </w:p>
        </w:tc>
        <w:tc>
          <w:tcPr>
            <w:tcW w:w="1800" w:type="dxa"/>
            <w:gridSpan w:val="2"/>
            <w:tcBorders>
              <w:top w:val="single" w:sz="12" w:space="0" w:color="000000"/>
              <w:left w:val="nil"/>
              <w:bottom w:val="nil"/>
              <w:right w:val="nil"/>
            </w:tcBorders>
            <w:tcMar>
              <w:top w:w="0" w:type="dxa"/>
              <w:left w:w="70" w:type="dxa"/>
              <w:bottom w:w="0" w:type="dxa"/>
              <w:right w:w="70" w:type="dxa"/>
            </w:tcMar>
            <w:vAlign w:val="center"/>
          </w:tcPr>
          <w:p w14:paraId="1C157CA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89,9 - 95,7</w:t>
            </w:r>
          </w:p>
        </w:tc>
        <w:tc>
          <w:tcPr>
            <w:tcW w:w="690" w:type="dxa"/>
            <w:tcBorders>
              <w:top w:val="single" w:sz="12" w:space="0" w:color="000000"/>
              <w:left w:val="nil"/>
              <w:bottom w:val="nil"/>
              <w:right w:val="nil"/>
            </w:tcBorders>
            <w:tcMar>
              <w:top w:w="0" w:type="dxa"/>
              <w:left w:w="70" w:type="dxa"/>
              <w:bottom w:w="0" w:type="dxa"/>
              <w:right w:w="70" w:type="dxa"/>
            </w:tcMar>
            <w:vAlign w:val="center"/>
          </w:tcPr>
          <w:p w14:paraId="7F5C005C"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86,9</w:t>
            </w:r>
          </w:p>
        </w:tc>
        <w:tc>
          <w:tcPr>
            <w:tcW w:w="2085" w:type="dxa"/>
            <w:tcBorders>
              <w:top w:val="single" w:sz="12" w:space="0" w:color="000000"/>
              <w:left w:val="nil"/>
              <w:bottom w:val="nil"/>
              <w:right w:val="nil"/>
            </w:tcBorders>
            <w:tcMar>
              <w:top w:w="0" w:type="dxa"/>
              <w:left w:w="70" w:type="dxa"/>
              <w:bottom w:w="0" w:type="dxa"/>
              <w:right w:w="70" w:type="dxa"/>
            </w:tcMar>
            <w:vAlign w:val="center"/>
          </w:tcPr>
          <w:p w14:paraId="0786C6A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83,5 - 90,4</w:t>
            </w:r>
          </w:p>
        </w:tc>
      </w:tr>
      <w:tr w:rsidR="00DB3061" w14:paraId="40DBB2A2"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14E64FBF"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1320" w:type="dxa"/>
            <w:tcBorders>
              <w:top w:val="nil"/>
              <w:left w:val="nil"/>
              <w:bottom w:val="nil"/>
              <w:right w:val="nil"/>
            </w:tcBorders>
            <w:tcMar>
              <w:top w:w="0" w:type="dxa"/>
              <w:left w:w="70" w:type="dxa"/>
              <w:bottom w:w="0" w:type="dxa"/>
              <w:right w:w="70" w:type="dxa"/>
            </w:tcMar>
            <w:vAlign w:val="center"/>
          </w:tcPr>
          <w:p w14:paraId="628E0D8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90,8</w:t>
            </w:r>
          </w:p>
        </w:tc>
        <w:tc>
          <w:tcPr>
            <w:tcW w:w="1800" w:type="dxa"/>
            <w:gridSpan w:val="2"/>
            <w:tcBorders>
              <w:top w:val="nil"/>
              <w:left w:val="nil"/>
              <w:bottom w:val="nil"/>
              <w:right w:val="nil"/>
            </w:tcBorders>
            <w:tcMar>
              <w:top w:w="0" w:type="dxa"/>
              <w:left w:w="70" w:type="dxa"/>
              <w:bottom w:w="0" w:type="dxa"/>
              <w:right w:w="70" w:type="dxa"/>
            </w:tcMar>
            <w:vAlign w:val="center"/>
          </w:tcPr>
          <w:p w14:paraId="7EA8F3C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87,5 - 94,2</w:t>
            </w:r>
          </w:p>
        </w:tc>
        <w:tc>
          <w:tcPr>
            <w:tcW w:w="690" w:type="dxa"/>
            <w:tcBorders>
              <w:top w:val="nil"/>
              <w:left w:val="nil"/>
              <w:bottom w:val="nil"/>
              <w:right w:val="nil"/>
            </w:tcBorders>
            <w:tcMar>
              <w:top w:w="0" w:type="dxa"/>
              <w:left w:w="70" w:type="dxa"/>
              <w:bottom w:w="0" w:type="dxa"/>
              <w:right w:w="70" w:type="dxa"/>
            </w:tcMar>
            <w:vAlign w:val="center"/>
          </w:tcPr>
          <w:p w14:paraId="329C813E"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81,8</w:t>
            </w:r>
          </w:p>
        </w:tc>
        <w:tc>
          <w:tcPr>
            <w:tcW w:w="2085" w:type="dxa"/>
            <w:tcBorders>
              <w:top w:val="nil"/>
              <w:left w:val="nil"/>
              <w:bottom w:val="nil"/>
              <w:right w:val="nil"/>
            </w:tcBorders>
            <w:tcMar>
              <w:top w:w="0" w:type="dxa"/>
              <w:left w:w="70" w:type="dxa"/>
              <w:bottom w:w="0" w:type="dxa"/>
              <w:right w:w="70" w:type="dxa"/>
            </w:tcMar>
            <w:vAlign w:val="center"/>
          </w:tcPr>
          <w:p w14:paraId="3916F5A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77,6 - 86,0</w:t>
            </w:r>
          </w:p>
        </w:tc>
      </w:tr>
      <w:tr w:rsidR="00DB3061" w14:paraId="78319D07"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4760C0F3"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1320" w:type="dxa"/>
            <w:tcBorders>
              <w:top w:val="nil"/>
              <w:left w:val="nil"/>
              <w:bottom w:val="single" w:sz="12" w:space="0" w:color="000000"/>
              <w:right w:val="nil"/>
            </w:tcBorders>
            <w:tcMar>
              <w:top w:w="0" w:type="dxa"/>
              <w:left w:w="70" w:type="dxa"/>
              <w:bottom w:w="0" w:type="dxa"/>
              <w:right w:w="70" w:type="dxa"/>
            </w:tcMar>
            <w:vAlign w:val="center"/>
          </w:tcPr>
          <w:p w14:paraId="65D70AC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92,9</w:t>
            </w:r>
          </w:p>
        </w:tc>
        <w:tc>
          <w:tcPr>
            <w:tcW w:w="1800" w:type="dxa"/>
            <w:gridSpan w:val="2"/>
            <w:tcBorders>
              <w:top w:val="nil"/>
              <w:left w:val="nil"/>
              <w:bottom w:val="single" w:sz="12" w:space="0" w:color="000000"/>
              <w:right w:val="nil"/>
            </w:tcBorders>
            <w:tcMar>
              <w:top w:w="0" w:type="dxa"/>
              <w:left w:w="70" w:type="dxa"/>
              <w:bottom w:w="0" w:type="dxa"/>
              <w:right w:w="70" w:type="dxa"/>
            </w:tcMar>
            <w:vAlign w:val="center"/>
          </w:tcPr>
          <w:p w14:paraId="05C5991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90,1 - 95,7</w:t>
            </w:r>
          </w:p>
        </w:tc>
        <w:tc>
          <w:tcPr>
            <w:tcW w:w="690" w:type="dxa"/>
            <w:tcBorders>
              <w:top w:val="nil"/>
              <w:left w:val="nil"/>
              <w:bottom w:val="single" w:sz="12" w:space="0" w:color="000000"/>
              <w:right w:val="nil"/>
            </w:tcBorders>
            <w:tcMar>
              <w:top w:w="0" w:type="dxa"/>
              <w:left w:w="70" w:type="dxa"/>
              <w:bottom w:w="0" w:type="dxa"/>
              <w:right w:w="70" w:type="dxa"/>
            </w:tcMar>
            <w:vAlign w:val="center"/>
          </w:tcPr>
          <w:p w14:paraId="088DBEB4"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85,5</w:t>
            </w:r>
          </w:p>
        </w:tc>
        <w:tc>
          <w:tcPr>
            <w:tcW w:w="2085" w:type="dxa"/>
            <w:tcBorders>
              <w:top w:val="nil"/>
              <w:left w:val="nil"/>
              <w:bottom w:val="single" w:sz="12" w:space="0" w:color="000000"/>
              <w:right w:val="nil"/>
            </w:tcBorders>
            <w:tcMar>
              <w:top w:w="0" w:type="dxa"/>
              <w:left w:w="70" w:type="dxa"/>
              <w:bottom w:w="0" w:type="dxa"/>
              <w:right w:w="70" w:type="dxa"/>
            </w:tcMar>
            <w:vAlign w:val="center"/>
          </w:tcPr>
          <w:p w14:paraId="40D9A23C"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81,9 - 89,0</w:t>
            </w:r>
          </w:p>
        </w:tc>
      </w:tr>
      <w:tr w:rsidR="00DB3061" w14:paraId="044EC3E6" w14:textId="77777777">
        <w:trPr>
          <w:trHeight w:val="795"/>
        </w:trPr>
        <w:tc>
          <w:tcPr>
            <w:tcW w:w="7605" w:type="dxa"/>
            <w:gridSpan w:val="6"/>
            <w:tcBorders>
              <w:top w:val="single" w:sz="12" w:space="0" w:color="000000"/>
              <w:left w:val="nil"/>
              <w:bottom w:val="nil"/>
              <w:right w:val="nil"/>
            </w:tcBorders>
            <w:tcMar>
              <w:top w:w="0" w:type="dxa"/>
              <w:left w:w="70" w:type="dxa"/>
              <w:bottom w:w="0" w:type="dxa"/>
              <w:right w:w="70" w:type="dxa"/>
            </w:tcMar>
            <w:vAlign w:val="center"/>
          </w:tcPr>
          <w:p w14:paraId="22620F74"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26F79D00"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Nota: IC: Intervalo de confiança. </w:t>
            </w:r>
          </w:p>
        </w:tc>
      </w:tr>
    </w:tbl>
    <w:p w14:paraId="5CBDF930" w14:textId="77777777" w:rsidR="00DB3061" w:rsidRDefault="00DB3061">
      <w:pPr>
        <w:ind w:right="-75"/>
        <w:jc w:val="both"/>
        <w:rPr>
          <w:rFonts w:ascii="Arial" w:eastAsia="Arial" w:hAnsi="Arial" w:cs="Arial"/>
        </w:rPr>
      </w:pPr>
    </w:p>
    <w:p w14:paraId="7F0D8DD6" w14:textId="77777777" w:rsidR="00DB3061" w:rsidRDefault="00C304C9">
      <w:pPr>
        <w:spacing w:after="0" w:line="276" w:lineRule="auto"/>
        <w:ind w:right="-75"/>
        <w:jc w:val="both"/>
        <w:rPr>
          <w:rFonts w:ascii="Arial" w:eastAsia="Arial" w:hAnsi="Arial" w:cs="Arial"/>
          <w:b/>
        </w:rPr>
      </w:pPr>
      <w:r>
        <w:rPr>
          <w:rFonts w:ascii="Arial" w:eastAsia="Arial" w:hAnsi="Arial" w:cs="Arial"/>
          <w:b/>
        </w:rPr>
        <w:lastRenderedPageBreak/>
        <w:t>2.3.6.1. Câncer de mama e colo do útero</w:t>
      </w:r>
    </w:p>
    <w:p w14:paraId="46073E0F" w14:textId="77777777" w:rsidR="00DB3061" w:rsidRDefault="00DB3061">
      <w:pPr>
        <w:spacing w:after="0" w:line="276" w:lineRule="auto"/>
        <w:ind w:right="-75"/>
        <w:jc w:val="both"/>
        <w:rPr>
          <w:rFonts w:ascii="Arial" w:eastAsia="Arial" w:hAnsi="Arial" w:cs="Arial"/>
        </w:rPr>
      </w:pPr>
    </w:p>
    <w:p w14:paraId="1EE48DE8" w14:textId="77777777" w:rsidR="00DB3061" w:rsidRDefault="00C304C9">
      <w:pPr>
        <w:spacing w:after="0" w:line="276" w:lineRule="auto"/>
        <w:ind w:right="-75"/>
        <w:jc w:val="both"/>
        <w:rPr>
          <w:rFonts w:ascii="Arial" w:eastAsia="Arial" w:hAnsi="Arial" w:cs="Arial"/>
        </w:rPr>
      </w:pPr>
      <w:r>
        <w:rPr>
          <w:rFonts w:ascii="Arial" w:eastAsia="Arial" w:hAnsi="Arial" w:cs="Arial"/>
        </w:rPr>
        <w:t>A Portaria de consolidação nº 3, de 28 de setembro de 2017, que trata sobre as diretrizes de cuidado e prevenção do câncer de colo de útero e do câncer de mama no âmbito da rede de atenção à saúde das pessoas com do</w:t>
      </w:r>
      <w:r>
        <w:rPr>
          <w:rFonts w:ascii="Arial" w:eastAsia="Arial" w:hAnsi="Arial" w:cs="Arial"/>
        </w:rPr>
        <w:t>enças crônicas, em seu Capítulo V (art. 111 ao art. 150) estrutura os pontos de atenção das redes, implanta e implementa as linhas de cuidado e demais estratégias que induzam a organização do processo de trabalho na APS para a detecção precoce dos cânceres</w:t>
      </w:r>
      <w:r>
        <w:rPr>
          <w:rFonts w:ascii="Arial" w:eastAsia="Arial" w:hAnsi="Arial" w:cs="Arial"/>
        </w:rPr>
        <w:t xml:space="preserve"> de mama e de colo de útero.</w:t>
      </w:r>
    </w:p>
    <w:p w14:paraId="4124C98F" w14:textId="77777777" w:rsidR="00DB3061" w:rsidRDefault="00DB3061">
      <w:pPr>
        <w:spacing w:after="0" w:line="276" w:lineRule="auto"/>
        <w:ind w:right="-75"/>
        <w:jc w:val="both"/>
        <w:rPr>
          <w:rFonts w:ascii="Arial" w:eastAsia="Arial" w:hAnsi="Arial" w:cs="Arial"/>
        </w:rPr>
      </w:pPr>
    </w:p>
    <w:p w14:paraId="3B554958" w14:textId="77777777" w:rsidR="00DB3061" w:rsidRDefault="00C304C9">
      <w:pPr>
        <w:spacing w:after="0" w:line="276" w:lineRule="auto"/>
        <w:ind w:right="-75"/>
        <w:jc w:val="both"/>
        <w:rPr>
          <w:rFonts w:ascii="Arial" w:eastAsia="Arial" w:hAnsi="Arial" w:cs="Arial"/>
        </w:rPr>
      </w:pPr>
      <w:r>
        <w:rPr>
          <w:rFonts w:ascii="Arial" w:eastAsia="Arial" w:hAnsi="Arial" w:cs="Arial"/>
        </w:rPr>
        <w:t>O Plano Estadual de Saúde 2020-2023 (página 310), traz também como um dos objetivos fortalecer as ações voltadas à rede de prevenção, diagnóstico e tratamento especializado dos cânceres do colo do útero e da mama, e prevê açõe</w:t>
      </w:r>
      <w:r>
        <w:rPr>
          <w:rFonts w:ascii="Arial" w:eastAsia="Arial" w:hAnsi="Arial" w:cs="Arial"/>
        </w:rPr>
        <w:t>s intersetoriais de intensificação da atenção à saúde da mulher, descritas no plano de governo (PES 2020-2023) e em programas estratégicos como acredita, qualifica APS, política hospitalar catarinense, qualifica das unidades hospitalares da SES e segurança</w:t>
      </w:r>
      <w:r>
        <w:rPr>
          <w:rFonts w:ascii="Arial" w:eastAsia="Arial" w:hAnsi="Arial" w:cs="Arial"/>
        </w:rPr>
        <w:t xml:space="preserve"> do paciente. </w:t>
      </w:r>
    </w:p>
    <w:p w14:paraId="51EB7901" w14:textId="77777777" w:rsidR="00DB3061" w:rsidRDefault="00DB3061">
      <w:pPr>
        <w:spacing w:after="0" w:line="276" w:lineRule="auto"/>
        <w:ind w:right="-75"/>
        <w:jc w:val="both"/>
        <w:rPr>
          <w:rFonts w:ascii="Arial" w:eastAsia="Arial" w:hAnsi="Arial" w:cs="Arial"/>
        </w:rPr>
      </w:pPr>
    </w:p>
    <w:p w14:paraId="518DF281" w14:textId="77777777" w:rsidR="00DB3061" w:rsidRDefault="00C304C9">
      <w:pPr>
        <w:spacing w:after="0" w:line="276" w:lineRule="auto"/>
        <w:ind w:right="-75"/>
        <w:jc w:val="both"/>
        <w:rPr>
          <w:rFonts w:ascii="Arial" w:eastAsia="Arial" w:hAnsi="Arial" w:cs="Arial"/>
        </w:rPr>
      </w:pPr>
      <w:r>
        <w:rPr>
          <w:rFonts w:ascii="Arial" w:eastAsia="Arial" w:hAnsi="Arial" w:cs="Arial"/>
        </w:rPr>
        <w:t>O câncer do colo do útero, também chamado de câncer cervical, é causado pela infecção persistente por alguns tipos do Papilomavírus Humano - HPV (chamados de tipos oncogênicos). A infecção genital por esse vírus é muito frequente e na maior</w:t>
      </w:r>
      <w:r>
        <w:rPr>
          <w:rFonts w:ascii="Arial" w:eastAsia="Arial" w:hAnsi="Arial" w:cs="Arial"/>
        </w:rPr>
        <w:t xml:space="preserve">ia das vezes não causa doença. Em alguns casos, ocorrem alterações celulares que podem evoluir para o câncer. Essas alterações são descobertas facilmente no exame preventivo (conhecido também como Papanicolau), e são curáveis na quase totalidade dos casos </w:t>
      </w:r>
      <w:r>
        <w:rPr>
          <w:rFonts w:ascii="Arial" w:eastAsia="Arial" w:hAnsi="Arial" w:cs="Arial"/>
        </w:rPr>
        <w:t>(BRASIL, 2013).</w:t>
      </w:r>
    </w:p>
    <w:p w14:paraId="4D9D2238" w14:textId="77777777" w:rsidR="00DB3061" w:rsidRDefault="00DB3061">
      <w:pPr>
        <w:spacing w:after="0" w:line="276" w:lineRule="auto"/>
        <w:ind w:right="-75"/>
        <w:jc w:val="both"/>
        <w:rPr>
          <w:rFonts w:ascii="Arial" w:eastAsia="Arial" w:hAnsi="Arial" w:cs="Arial"/>
        </w:rPr>
      </w:pPr>
    </w:p>
    <w:p w14:paraId="203692A4"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As lesões precursoras do câncer do colo do útero são assintomáticas, podendo ser detectadas por meio da realização periódica do exame </w:t>
      </w:r>
      <w:proofErr w:type="spellStart"/>
      <w:r>
        <w:rPr>
          <w:rFonts w:ascii="Arial" w:eastAsia="Arial" w:hAnsi="Arial" w:cs="Arial"/>
        </w:rPr>
        <w:t>citopatológico</w:t>
      </w:r>
      <w:proofErr w:type="spellEnd"/>
      <w:r>
        <w:rPr>
          <w:rFonts w:ascii="Arial" w:eastAsia="Arial" w:hAnsi="Arial" w:cs="Arial"/>
        </w:rPr>
        <w:t xml:space="preserve"> e confirmadas pela colposcopia e exame histopatológico (BRASIL, 2013). </w:t>
      </w:r>
    </w:p>
    <w:p w14:paraId="68A45E50" w14:textId="77777777" w:rsidR="00DB3061" w:rsidRDefault="00DB3061">
      <w:pPr>
        <w:spacing w:after="0" w:line="276" w:lineRule="auto"/>
        <w:ind w:right="-75"/>
        <w:jc w:val="both"/>
        <w:rPr>
          <w:rFonts w:ascii="Arial" w:eastAsia="Arial" w:hAnsi="Arial" w:cs="Arial"/>
        </w:rPr>
      </w:pPr>
    </w:p>
    <w:p w14:paraId="04C320DF" w14:textId="77777777" w:rsidR="00DB3061" w:rsidRDefault="00C304C9">
      <w:pPr>
        <w:spacing w:after="0" w:line="276" w:lineRule="auto"/>
        <w:ind w:right="-75"/>
        <w:jc w:val="both"/>
        <w:rPr>
          <w:rFonts w:ascii="Arial" w:eastAsia="Arial" w:hAnsi="Arial" w:cs="Arial"/>
        </w:rPr>
      </w:pPr>
      <w:r>
        <w:rPr>
          <w:rFonts w:ascii="Arial" w:eastAsia="Arial" w:hAnsi="Arial" w:cs="Arial"/>
        </w:rPr>
        <w:t>A prevenção primá</w:t>
      </w:r>
      <w:r>
        <w:rPr>
          <w:rFonts w:ascii="Arial" w:eastAsia="Arial" w:hAnsi="Arial" w:cs="Arial"/>
        </w:rPr>
        <w:t>ria do câncer do colo do útero está relacionada à diminuição do risco de contágio pelo HPV que ocorre por via sexual, consequentemente, o uso de preservativos (camisinha) durante a relação sexual com penetração protege parcialmente do contágio pelo HPV. At</w:t>
      </w:r>
      <w:r>
        <w:rPr>
          <w:rFonts w:ascii="Arial" w:eastAsia="Arial" w:hAnsi="Arial" w:cs="Arial"/>
        </w:rPr>
        <w:t xml:space="preserve">ualmente há duas vacinas aprovadas e comercialmente disponíveis no Brasil: a bivalente, que protege contra os tipos oncogênicos 16 e 18, e a </w:t>
      </w:r>
      <w:proofErr w:type="spellStart"/>
      <w:r>
        <w:rPr>
          <w:rFonts w:ascii="Arial" w:eastAsia="Arial" w:hAnsi="Arial" w:cs="Arial"/>
        </w:rPr>
        <w:t>quadrivalente</w:t>
      </w:r>
      <w:proofErr w:type="spellEnd"/>
      <w:r>
        <w:rPr>
          <w:rFonts w:ascii="Arial" w:eastAsia="Arial" w:hAnsi="Arial" w:cs="Arial"/>
        </w:rPr>
        <w:t xml:space="preserve">, que protege contra os tipos não oncogênicos 6 e 11 e os tipos oncogênicos 16 e 18 (BRASIL, 2013). </w:t>
      </w:r>
    </w:p>
    <w:p w14:paraId="4CD0BD83" w14:textId="77777777" w:rsidR="00DB3061" w:rsidRDefault="00DB3061">
      <w:pPr>
        <w:spacing w:after="0" w:line="276" w:lineRule="auto"/>
        <w:ind w:right="-75"/>
        <w:jc w:val="both"/>
        <w:rPr>
          <w:rFonts w:ascii="Arial" w:eastAsia="Arial" w:hAnsi="Arial" w:cs="Arial"/>
        </w:rPr>
      </w:pPr>
    </w:p>
    <w:p w14:paraId="7F0334C2"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 Programa Nacional de Imunizações (BRASIL, 2018), disponibiliza a vacina </w:t>
      </w:r>
      <w:proofErr w:type="gramStart"/>
      <w:r>
        <w:rPr>
          <w:rFonts w:ascii="Arial" w:eastAsia="Arial" w:hAnsi="Arial" w:cs="Arial"/>
        </w:rPr>
        <w:t>para :</w:t>
      </w:r>
      <w:proofErr w:type="gramEnd"/>
    </w:p>
    <w:p w14:paraId="390C0571" w14:textId="77777777" w:rsidR="00DB3061" w:rsidRDefault="00C304C9">
      <w:pPr>
        <w:numPr>
          <w:ilvl w:val="0"/>
          <w:numId w:val="1"/>
        </w:numPr>
        <w:spacing w:after="0" w:line="276" w:lineRule="auto"/>
        <w:ind w:right="-75"/>
        <w:jc w:val="both"/>
        <w:rPr>
          <w:rFonts w:ascii="Arial" w:eastAsia="Arial" w:hAnsi="Arial" w:cs="Arial"/>
        </w:rPr>
      </w:pPr>
      <w:r>
        <w:rPr>
          <w:rFonts w:ascii="Arial" w:eastAsia="Arial" w:hAnsi="Arial" w:cs="Arial"/>
        </w:rPr>
        <w:t>Meninas de 9 a 14 anos de idade;</w:t>
      </w:r>
    </w:p>
    <w:p w14:paraId="1D398968" w14:textId="77777777" w:rsidR="00DB3061" w:rsidRDefault="00C304C9">
      <w:pPr>
        <w:numPr>
          <w:ilvl w:val="0"/>
          <w:numId w:val="1"/>
        </w:numPr>
        <w:spacing w:after="0" w:line="276" w:lineRule="auto"/>
        <w:ind w:right="-75"/>
        <w:jc w:val="both"/>
        <w:rPr>
          <w:rFonts w:ascii="Arial" w:eastAsia="Arial" w:hAnsi="Arial" w:cs="Arial"/>
        </w:rPr>
      </w:pPr>
      <w:r>
        <w:rPr>
          <w:rFonts w:ascii="Arial" w:eastAsia="Arial" w:hAnsi="Arial" w:cs="Arial"/>
        </w:rPr>
        <w:t>Meninas de 15 anos que já tenham tomado uma dose;</w:t>
      </w:r>
    </w:p>
    <w:p w14:paraId="43592DF4" w14:textId="77777777" w:rsidR="00DB3061" w:rsidRDefault="00C304C9">
      <w:pPr>
        <w:numPr>
          <w:ilvl w:val="0"/>
          <w:numId w:val="1"/>
        </w:numPr>
        <w:spacing w:after="0" w:line="276" w:lineRule="auto"/>
        <w:ind w:right="-75"/>
        <w:jc w:val="both"/>
        <w:rPr>
          <w:rFonts w:ascii="Arial" w:eastAsia="Arial" w:hAnsi="Arial" w:cs="Arial"/>
        </w:rPr>
      </w:pPr>
      <w:r>
        <w:rPr>
          <w:rFonts w:ascii="Arial" w:eastAsia="Arial" w:hAnsi="Arial" w:cs="Arial"/>
        </w:rPr>
        <w:t>Meninos de 11 a 14 anos;</w:t>
      </w:r>
    </w:p>
    <w:p w14:paraId="4F44B4F1" w14:textId="77777777" w:rsidR="00DB3061" w:rsidRDefault="00C304C9">
      <w:pPr>
        <w:numPr>
          <w:ilvl w:val="0"/>
          <w:numId w:val="1"/>
        </w:numPr>
        <w:spacing w:after="0" w:line="276" w:lineRule="auto"/>
        <w:ind w:right="-75"/>
        <w:jc w:val="both"/>
        <w:rPr>
          <w:rFonts w:ascii="Arial" w:eastAsia="Arial" w:hAnsi="Arial" w:cs="Arial"/>
        </w:rPr>
      </w:pPr>
      <w:r>
        <w:rPr>
          <w:rFonts w:ascii="Arial" w:eastAsia="Arial" w:hAnsi="Arial" w:cs="Arial"/>
        </w:rPr>
        <w:t>Indivíduos de 9 a 26 anos de ambos os sexos nas seguintes condições</w:t>
      </w:r>
      <w:r>
        <w:rPr>
          <w:rFonts w:ascii="Arial" w:eastAsia="Arial" w:hAnsi="Arial" w:cs="Arial"/>
        </w:rPr>
        <w:t>: convivendo com HIV/Aids; pacientes oncológicos em quimioterapia e/ou radioterapia; transplantados de órgãos sólidos ou de medula óssea.</w:t>
      </w:r>
    </w:p>
    <w:p w14:paraId="19DE7073" w14:textId="77777777" w:rsidR="00DB3061" w:rsidRDefault="00DB3061">
      <w:pPr>
        <w:spacing w:after="0" w:line="276" w:lineRule="auto"/>
        <w:ind w:right="-75"/>
        <w:jc w:val="both"/>
        <w:rPr>
          <w:rFonts w:ascii="Arial" w:eastAsia="Arial" w:hAnsi="Arial" w:cs="Arial"/>
        </w:rPr>
      </w:pPr>
    </w:p>
    <w:p w14:paraId="058C98AA" w14:textId="77777777" w:rsidR="00DB3061" w:rsidRDefault="00C304C9">
      <w:pPr>
        <w:spacing w:after="0" w:line="276" w:lineRule="auto"/>
        <w:ind w:right="-75"/>
        <w:jc w:val="both"/>
        <w:rPr>
          <w:rFonts w:ascii="Arial" w:eastAsia="Arial" w:hAnsi="Arial" w:cs="Arial"/>
        </w:rPr>
      </w:pPr>
      <w:r>
        <w:rPr>
          <w:rFonts w:ascii="Arial" w:eastAsia="Arial" w:hAnsi="Arial" w:cs="Arial"/>
        </w:rPr>
        <w:t>A prevenção secundária ocorre através da detecção precoce e o rastreamento com objetivo de identificar lesões precurs</w:t>
      </w:r>
      <w:r>
        <w:rPr>
          <w:rFonts w:ascii="Arial" w:eastAsia="Arial" w:hAnsi="Arial" w:cs="Arial"/>
        </w:rPr>
        <w:t xml:space="preserve">oras ou sugestivas de câncer e encaminhá-las para investigação e tratamento (BRASIL, 2013). </w:t>
      </w:r>
    </w:p>
    <w:p w14:paraId="7DC95DAA" w14:textId="77777777" w:rsidR="00DB3061" w:rsidRDefault="00DB3061">
      <w:pPr>
        <w:spacing w:after="0" w:line="276" w:lineRule="auto"/>
        <w:ind w:right="-75"/>
        <w:jc w:val="both"/>
        <w:rPr>
          <w:rFonts w:ascii="Arial" w:eastAsia="Arial" w:hAnsi="Arial" w:cs="Arial"/>
        </w:rPr>
      </w:pPr>
    </w:p>
    <w:p w14:paraId="311B2D88"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Considerando a periodicidade do rastreamento de um exame </w:t>
      </w:r>
      <w:proofErr w:type="spellStart"/>
      <w:r>
        <w:rPr>
          <w:rFonts w:ascii="Arial" w:eastAsia="Arial" w:hAnsi="Arial" w:cs="Arial"/>
        </w:rPr>
        <w:t>citopatológico</w:t>
      </w:r>
      <w:proofErr w:type="spellEnd"/>
      <w:r>
        <w:rPr>
          <w:rFonts w:ascii="Arial" w:eastAsia="Arial" w:hAnsi="Arial" w:cs="Arial"/>
        </w:rPr>
        <w:t xml:space="preserve"> a cada três anos após dois exames negativos anuais consecutivos, calcula-se que, a cada an</w:t>
      </w:r>
      <w:r>
        <w:rPr>
          <w:rFonts w:ascii="Arial" w:eastAsia="Arial" w:hAnsi="Arial" w:cs="Arial"/>
        </w:rPr>
        <w:t xml:space="preserve">o, deva ser convocado um </w:t>
      </w:r>
      <w:r>
        <w:rPr>
          <w:rFonts w:ascii="Arial" w:eastAsia="Arial" w:hAnsi="Arial" w:cs="Arial"/>
        </w:rPr>
        <w:lastRenderedPageBreak/>
        <w:t xml:space="preserve">terço da população-alvo; ou seja, 33,3% da população feminina na faixa etária de 25 a 64 anos. (BRASIL, 2019). </w:t>
      </w:r>
    </w:p>
    <w:p w14:paraId="7AAE8E19" w14:textId="77777777" w:rsidR="00DB3061" w:rsidRDefault="00DB3061">
      <w:pPr>
        <w:spacing w:after="0" w:line="276" w:lineRule="auto"/>
        <w:ind w:right="-75"/>
        <w:jc w:val="both"/>
        <w:rPr>
          <w:rFonts w:ascii="Arial" w:eastAsia="Arial" w:hAnsi="Arial" w:cs="Arial"/>
        </w:rPr>
      </w:pPr>
    </w:p>
    <w:p w14:paraId="158E512B" w14:textId="77777777" w:rsidR="00DB3061" w:rsidRDefault="00C304C9">
      <w:pPr>
        <w:spacing w:after="0" w:line="276" w:lineRule="auto"/>
        <w:ind w:right="-75"/>
        <w:jc w:val="both"/>
        <w:rPr>
          <w:rFonts w:ascii="Arial" w:eastAsia="Arial" w:hAnsi="Arial" w:cs="Arial"/>
        </w:rPr>
      </w:pPr>
      <w:r>
        <w:rPr>
          <w:rFonts w:ascii="Arial" w:eastAsia="Arial" w:hAnsi="Arial" w:cs="Arial"/>
        </w:rPr>
        <w:t>O câncer de mama é uma doença causada pela multiplicação desordenada de células anormais da mama, que forma um tumor c</w:t>
      </w:r>
      <w:r>
        <w:rPr>
          <w:rFonts w:ascii="Arial" w:eastAsia="Arial" w:hAnsi="Arial" w:cs="Arial"/>
        </w:rPr>
        <w:t>om potencial de invadir outros órgãos. Existem vários tipos de câncer de mama. Alguns têm desenvolvimento rápido, enquanto outros crescem lentamente. A maioria dos casos, quando tratados adequadamente e em tempo oportuno, apresentam bom prognóstico (BRASIL</w:t>
      </w:r>
      <w:r>
        <w:rPr>
          <w:rFonts w:ascii="Arial" w:eastAsia="Arial" w:hAnsi="Arial" w:cs="Arial"/>
        </w:rPr>
        <w:t xml:space="preserve">, 2013). </w:t>
      </w:r>
    </w:p>
    <w:p w14:paraId="0FCC8A4F" w14:textId="77777777" w:rsidR="00DB3061" w:rsidRDefault="00DB3061">
      <w:pPr>
        <w:spacing w:after="0" w:line="276" w:lineRule="auto"/>
        <w:ind w:right="-75"/>
        <w:jc w:val="both"/>
        <w:rPr>
          <w:rFonts w:ascii="Arial" w:eastAsia="Arial" w:hAnsi="Arial" w:cs="Arial"/>
        </w:rPr>
      </w:pPr>
    </w:p>
    <w:p w14:paraId="34E2A834" w14:textId="77777777" w:rsidR="00DB3061" w:rsidRDefault="00C304C9">
      <w:pPr>
        <w:spacing w:after="0" w:line="276" w:lineRule="auto"/>
        <w:ind w:right="-75"/>
        <w:jc w:val="both"/>
        <w:rPr>
          <w:rFonts w:ascii="Arial" w:eastAsia="Arial" w:hAnsi="Arial" w:cs="Arial"/>
        </w:rPr>
      </w:pPr>
      <w:r>
        <w:rPr>
          <w:rFonts w:ascii="Arial" w:eastAsia="Arial" w:hAnsi="Arial" w:cs="Arial"/>
        </w:rPr>
        <w:t>A prevenção primária do câncer de mama está relacionada ao controle dos fatores de risco como obesidade, pós-menopausa, sedentarismo, consumo excessivo de álcool e terapia de reposição hormonal. Inúmeras evidências científicas estimam que é poss</w:t>
      </w:r>
      <w:r>
        <w:rPr>
          <w:rFonts w:ascii="Arial" w:eastAsia="Arial" w:hAnsi="Arial" w:cs="Arial"/>
        </w:rPr>
        <w:t>ível prevenir 28% dos casos por meio da alimentação, nutrição, atividade física e gordura corporal adequada. Embora os fatores hereditários e aqueles relacionados ao ciclo reprodutivo da mulher não sejam passíveis de mudança, evidências demonstram uma dimi</w:t>
      </w:r>
      <w:r>
        <w:rPr>
          <w:rFonts w:ascii="Arial" w:eastAsia="Arial" w:hAnsi="Arial" w:cs="Arial"/>
        </w:rPr>
        <w:t xml:space="preserve">nuição do risco relativo para câncer de mama de cerca de 4,3% a cada 12 meses de aleitamento materno (BRASIL, 2013). </w:t>
      </w:r>
    </w:p>
    <w:p w14:paraId="765BB2DF" w14:textId="77777777" w:rsidR="00DB3061" w:rsidRDefault="00DB3061">
      <w:pPr>
        <w:spacing w:after="0" w:line="276" w:lineRule="auto"/>
        <w:ind w:right="-75"/>
        <w:jc w:val="both"/>
        <w:rPr>
          <w:rFonts w:ascii="Arial" w:eastAsia="Arial" w:hAnsi="Arial" w:cs="Arial"/>
        </w:rPr>
      </w:pPr>
    </w:p>
    <w:p w14:paraId="36EA0900" w14:textId="77777777" w:rsidR="00DB3061" w:rsidRDefault="00C304C9">
      <w:pPr>
        <w:spacing w:after="0" w:line="276" w:lineRule="auto"/>
        <w:ind w:right="-75"/>
        <w:jc w:val="both"/>
        <w:rPr>
          <w:rFonts w:ascii="Arial" w:eastAsia="Arial" w:hAnsi="Arial" w:cs="Arial"/>
        </w:rPr>
      </w:pPr>
      <w:r>
        <w:rPr>
          <w:rFonts w:ascii="Arial" w:eastAsia="Arial" w:hAnsi="Arial" w:cs="Arial"/>
        </w:rPr>
        <w:t>A estratégia de diagnóstico precoce contribui para a redução do estágio de apresentação do câncer e o estadiamento em fase inicial possibilita terapias mais efetivas e menos agressivas. Para isso, é fundamental a educação da mulher e dos profissionais de s</w:t>
      </w:r>
      <w:r>
        <w:rPr>
          <w:rFonts w:ascii="Arial" w:eastAsia="Arial" w:hAnsi="Arial" w:cs="Arial"/>
        </w:rPr>
        <w:t xml:space="preserve">aúde para o reconhecimento dos sinais e sintomas do câncer de mama, assim como o acesso rápido e facilitado aos serviços de saúde (BRASIL, 2013).  </w:t>
      </w:r>
    </w:p>
    <w:p w14:paraId="4B6825BB" w14:textId="77777777" w:rsidR="00DB3061" w:rsidRDefault="00DB3061">
      <w:pPr>
        <w:spacing w:after="0" w:line="276" w:lineRule="auto"/>
        <w:ind w:right="-75"/>
        <w:jc w:val="both"/>
        <w:rPr>
          <w:rFonts w:ascii="Arial" w:eastAsia="Arial" w:hAnsi="Arial" w:cs="Arial"/>
        </w:rPr>
      </w:pPr>
    </w:p>
    <w:p w14:paraId="757C63E0"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As diretrizes para detecção precoce do câncer de mama no Brasil recomendam o rastreamento </w:t>
      </w:r>
      <w:proofErr w:type="spellStart"/>
      <w:r>
        <w:rPr>
          <w:rFonts w:ascii="Arial" w:eastAsia="Arial" w:hAnsi="Arial" w:cs="Arial"/>
        </w:rPr>
        <w:t>mamográfico</w:t>
      </w:r>
      <w:proofErr w:type="spellEnd"/>
      <w:r>
        <w:rPr>
          <w:rFonts w:ascii="Arial" w:eastAsia="Arial" w:hAnsi="Arial" w:cs="Arial"/>
        </w:rPr>
        <w:t xml:space="preserve"> biena</w:t>
      </w:r>
      <w:r>
        <w:rPr>
          <w:rFonts w:ascii="Arial" w:eastAsia="Arial" w:hAnsi="Arial" w:cs="Arial"/>
        </w:rPr>
        <w:t>l para mulheres na faixa etária de 50 a 69 anos. Assim, calcula-se que a mamografia de rastreamento deve ser oferecida para 50% dessa população a cada ano (BRASIL, 2021).</w:t>
      </w:r>
    </w:p>
    <w:p w14:paraId="40108CA0" w14:textId="77777777" w:rsidR="00DB3061" w:rsidRDefault="00DB3061">
      <w:pPr>
        <w:spacing w:after="0" w:line="276" w:lineRule="auto"/>
        <w:ind w:right="-75"/>
        <w:jc w:val="both"/>
        <w:rPr>
          <w:rFonts w:ascii="Arial" w:eastAsia="Arial" w:hAnsi="Arial" w:cs="Arial"/>
        </w:rPr>
      </w:pPr>
    </w:p>
    <w:p w14:paraId="55EFA087" w14:textId="77777777" w:rsidR="00DB3061" w:rsidRDefault="00C304C9">
      <w:pPr>
        <w:spacing w:after="0" w:line="276" w:lineRule="auto"/>
        <w:ind w:right="-75"/>
        <w:jc w:val="both"/>
        <w:rPr>
          <w:rFonts w:ascii="Arial" w:eastAsia="Arial" w:hAnsi="Arial" w:cs="Arial"/>
        </w:rPr>
      </w:pPr>
      <w:r>
        <w:rPr>
          <w:rFonts w:ascii="Arial" w:eastAsia="Arial" w:hAnsi="Arial" w:cs="Arial"/>
        </w:rPr>
        <w:t>Para o controle do câncer de mama e do colo do útero, a melhoria do acesso aos serviços de saúde e à informação são questões centrais. Isso demanda esforços dos serviços de saúde, no sentido de ampliar a cobertura e mudar os processos de trabalho, bem como</w:t>
      </w:r>
      <w:r>
        <w:rPr>
          <w:rFonts w:ascii="Arial" w:eastAsia="Arial" w:hAnsi="Arial" w:cs="Arial"/>
        </w:rPr>
        <w:t xml:space="preserve"> a articulação intersetorial, com setores do setor público e sociedade civil organizada (BRASIL, 2013). </w:t>
      </w:r>
    </w:p>
    <w:p w14:paraId="64EE430B" w14:textId="77777777" w:rsidR="00DB3061" w:rsidRDefault="00DB3061">
      <w:pPr>
        <w:spacing w:after="0" w:line="276" w:lineRule="auto"/>
        <w:ind w:right="-75"/>
        <w:jc w:val="both"/>
        <w:rPr>
          <w:rFonts w:ascii="Arial" w:eastAsia="Arial" w:hAnsi="Arial" w:cs="Arial"/>
        </w:rPr>
      </w:pPr>
    </w:p>
    <w:p w14:paraId="238EDB55" w14:textId="77777777" w:rsidR="00DB3061" w:rsidRDefault="00C304C9">
      <w:pPr>
        <w:spacing w:after="0" w:line="276" w:lineRule="auto"/>
        <w:ind w:right="-75"/>
        <w:jc w:val="both"/>
        <w:rPr>
          <w:rFonts w:ascii="Arial" w:eastAsia="Arial" w:hAnsi="Arial" w:cs="Arial"/>
        </w:rPr>
      </w:pPr>
      <w:r>
        <w:rPr>
          <w:rFonts w:ascii="Arial" w:eastAsia="Arial" w:hAnsi="Arial" w:cs="Arial"/>
        </w:rPr>
        <w:t>A Atenção Primária à Saúde tem importante papel na ampliação do rastreamento e monitoramento da população adscrita, realizando busca ativa dessas mulh</w:t>
      </w:r>
      <w:r>
        <w:rPr>
          <w:rFonts w:ascii="Arial" w:eastAsia="Arial" w:hAnsi="Arial" w:cs="Arial"/>
        </w:rPr>
        <w:t>eres, de modo a impactar positivamente na redução da morbimortalidade, pois a dificuldade de acesso e acolhimento enfrentado pelas mulheres, seja pela rigidez na agenda das equipes, que nem sempre está aberta à disponibilidade da mulher, ou ainda por não a</w:t>
      </w:r>
      <w:r>
        <w:rPr>
          <w:rFonts w:ascii="Arial" w:eastAsia="Arial" w:hAnsi="Arial" w:cs="Arial"/>
        </w:rPr>
        <w:t>colher singularidades estão entre as razões que levam a uma baixa cobertura no rastreamento do câncer (BRASIL, 2016).</w:t>
      </w:r>
    </w:p>
    <w:p w14:paraId="3A8119A8" w14:textId="77777777" w:rsidR="00DB3061" w:rsidRDefault="00DB3061">
      <w:pPr>
        <w:spacing w:after="0" w:line="276" w:lineRule="auto"/>
        <w:ind w:right="-75"/>
        <w:jc w:val="both"/>
        <w:rPr>
          <w:rFonts w:ascii="Arial" w:eastAsia="Arial" w:hAnsi="Arial" w:cs="Arial"/>
          <w:b/>
        </w:rPr>
      </w:pPr>
    </w:p>
    <w:p w14:paraId="05C20A57" w14:textId="77777777" w:rsidR="00DB3061" w:rsidRDefault="00DB3061">
      <w:pPr>
        <w:ind w:right="-75"/>
        <w:jc w:val="both"/>
        <w:rPr>
          <w:rFonts w:ascii="Arial" w:eastAsia="Arial" w:hAnsi="Arial" w:cs="Arial"/>
          <w:b/>
        </w:rPr>
      </w:pPr>
    </w:p>
    <w:p w14:paraId="001369F3" w14:textId="77777777" w:rsidR="00DB3061" w:rsidRDefault="00C304C9">
      <w:pPr>
        <w:ind w:right="-75"/>
        <w:jc w:val="both"/>
        <w:rPr>
          <w:rFonts w:ascii="Arial" w:eastAsia="Arial" w:hAnsi="Arial" w:cs="Arial"/>
          <w:b/>
        </w:rPr>
      </w:pPr>
      <w:r>
        <w:rPr>
          <w:rFonts w:ascii="Arial" w:eastAsia="Arial" w:hAnsi="Arial" w:cs="Arial"/>
          <w:b/>
        </w:rPr>
        <w:t>2.3.7. Diagnóstico precoce da diabetes e hipertensão</w:t>
      </w:r>
    </w:p>
    <w:p w14:paraId="03D4478D" w14:textId="77777777" w:rsidR="00DB3061" w:rsidRDefault="00DB3061">
      <w:pPr>
        <w:spacing w:after="0" w:line="276" w:lineRule="auto"/>
        <w:ind w:right="-75"/>
        <w:jc w:val="both"/>
        <w:rPr>
          <w:rFonts w:ascii="Arial" w:eastAsia="Arial" w:hAnsi="Arial" w:cs="Arial"/>
        </w:rPr>
      </w:pPr>
    </w:p>
    <w:p w14:paraId="01C9AF84" w14:textId="77777777" w:rsidR="00DB3061" w:rsidRDefault="00C304C9">
      <w:pPr>
        <w:spacing w:after="0" w:line="276" w:lineRule="auto"/>
        <w:ind w:right="-75"/>
        <w:jc w:val="both"/>
        <w:rPr>
          <w:rFonts w:ascii="Arial" w:eastAsia="Arial" w:hAnsi="Arial" w:cs="Arial"/>
          <w:color w:val="000000"/>
        </w:rPr>
      </w:pPr>
      <w:r>
        <w:rPr>
          <w:rFonts w:ascii="Arial" w:eastAsia="Arial" w:hAnsi="Arial" w:cs="Arial"/>
        </w:rPr>
        <w:t xml:space="preserve">O inquérito telefônico realizado nas capitais brasileiras, </w:t>
      </w:r>
      <w:proofErr w:type="spellStart"/>
      <w:r>
        <w:rPr>
          <w:rFonts w:ascii="Arial" w:eastAsia="Arial" w:hAnsi="Arial" w:cs="Arial"/>
        </w:rPr>
        <w:t>Vigitel</w:t>
      </w:r>
      <w:proofErr w:type="spellEnd"/>
      <w:r>
        <w:rPr>
          <w:rFonts w:ascii="Arial" w:eastAsia="Arial" w:hAnsi="Arial" w:cs="Arial"/>
        </w:rPr>
        <w:t xml:space="preserve"> (BRASIL, 2020),</w:t>
      </w:r>
      <w:r>
        <w:rPr>
          <w:rFonts w:ascii="Arial" w:eastAsia="Arial" w:hAnsi="Arial" w:cs="Arial"/>
        </w:rPr>
        <w:t xml:space="preserve"> demonstrou que</w:t>
      </w:r>
      <w:r>
        <w:rPr>
          <w:rFonts w:ascii="Arial" w:eastAsia="Arial" w:hAnsi="Arial" w:cs="Arial"/>
          <w:color w:val="000000"/>
        </w:rPr>
        <w:t xml:space="preserve"> no período entre 2006 e 2019, a prevalência de diabetes passou de 5,5% para 7,4% (Figura </w:t>
      </w:r>
      <w:r>
        <w:rPr>
          <w:rFonts w:ascii="Arial" w:eastAsia="Arial" w:hAnsi="Arial" w:cs="Arial"/>
        </w:rPr>
        <w:t>10</w:t>
      </w:r>
      <w:r>
        <w:rPr>
          <w:rFonts w:ascii="Arial" w:eastAsia="Arial" w:hAnsi="Arial" w:cs="Arial"/>
          <w:color w:val="000000"/>
        </w:rPr>
        <w:t xml:space="preserve">). Segundo essa mesma pesquisa, </w:t>
      </w:r>
      <w:r>
        <w:rPr>
          <w:rFonts w:ascii="Arial" w:eastAsia="Arial" w:hAnsi="Arial" w:cs="Arial"/>
        </w:rPr>
        <w:t>e</w:t>
      </w:r>
      <w:r>
        <w:rPr>
          <w:rFonts w:ascii="Arial" w:eastAsia="Arial" w:hAnsi="Arial" w:cs="Arial"/>
          <w:color w:val="000000"/>
        </w:rPr>
        <w:t xml:space="preserve">sses dados refletem </w:t>
      </w:r>
      <w:r>
        <w:rPr>
          <w:rFonts w:ascii="Arial" w:eastAsia="Arial" w:hAnsi="Arial" w:cs="Arial"/>
        </w:rPr>
        <w:t>q</w:t>
      </w:r>
      <w:r>
        <w:rPr>
          <w:rFonts w:ascii="Arial" w:eastAsia="Arial" w:hAnsi="Arial" w:cs="Arial"/>
          <w:color w:val="000000"/>
        </w:rPr>
        <w:t xml:space="preserve">ue a população está conhecendo melhor sua saúde, por meio da busca </w:t>
      </w:r>
      <w:r>
        <w:rPr>
          <w:rFonts w:ascii="Arial" w:eastAsia="Arial" w:hAnsi="Arial" w:cs="Arial"/>
        </w:rPr>
        <w:t>pel</w:t>
      </w:r>
      <w:r>
        <w:rPr>
          <w:rFonts w:ascii="Arial" w:eastAsia="Arial" w:hAnsi="Arial" w:cs="Arial"/>
          <w:color w:val="000000"/>
        </w:rPr>
        <w:t>o diagnóstico e tratament</w:t>
      </w:r>
      <w:r>
        <w:rPr>
          <w:rFonts w:ascii="Arial" w:eastAsia="Arial" w:hAnsi="Arial" w:cs="Arial"/>
          <w:color w:val="000000"/>
        </w:rPr>
        <w:t>o nos serviços da Atenção Primária.</w:t>
      </w:r>
    </w:p>
    <w:p w14:paraId="315EFA11" w14:textId="77777777" w:rsidR="00DB3061" w:rsidRDefault="00DB3061">
      <w:pPr>
        <w:spacing w:after="0" w:line="276" w:lineRule="auto"/>
        <w:ind w:right="-75"/>
        <w:jc w:val="both"/>
        <w:rPr>
          <w:rFonts w:ascii="Arial" w:eastAsia="Arial" w:hAnsi="Arial" w:cs="Arial"/>
        </w:rPr>
      </w:pPr>
    </w:p>
    <w:p w14:paraId="23AC3EC8" w14:textId="77777777" w:rsidR="00DB3061" w:rsidRDefault="00C304C9">
      <w:pPr>
        <w:spacing w:line="276" w:lineRule="auto"/>
        <w:ind w:right="-75"/>
        <w:jc w:val="both"/>
        <w:rPr>
          <w:rFonts w:ascii="Arial" w:eastAsia="Arial" w:hAnsi="Arial" w:cs="Arial"/>
        </w:rPr>
      </w:pPr>
      <w:r>
        <w:rPr>
          <w:rFonts w:ascii="Arial" w:eastAsia="Arial" w:hAnsi="Arial" w:cs="Arial"/>
          <w:color w:val="000000"/>
        </w:rPr>
        <w:lastRenderedPageBreak/>
        <w:t xml:space="preserve">Figura </w:t>
      </w:r>
      <w:r>
        <w:rPr>
          <w:rFonts w:ascii="Arial" w:eastAsia="Arial" w:hAnsi="Arial" w:cs="Arial"/>
        </w:rPr>
        <w:t>10:</w:t>
      </w:r>
      <w:r>
        <w:rPr>
          <w:rFonts w:ascii="Arial" w:eastAsia="Arial" w:hAnsi="Arial" w:cs="Arial"/>
          <w:color w:val="000000"/>
        </w:rPr>
        <w:t xml:space="preserve"> Proporção de </w:t>
      </w:r>
      <w:r>
        <w:rPr>
          <w:rFonts w:ascii="Arial" w:eastAsia="Arial" w:hAnsi="Arial" w:cs="Arial"/>
        </w:rPr>
        <w:t>c</w:t>
      </w:r>
      <w:r>
        <w:rPr>
          <w:rFonts w:ascii="Arial" w:eastAsia="Arial" w:hAnsi="Arial" w:cs="Arial"/>
          <w:color w:val="000000"/>
        </w:rPr>
        <w:t xml:space="preserve">asos </w:t>
      </w:r>
      <w:r>
        <w:rPr>
          <w:rFonts w:ascii="Arial" w:eastAsia="Arial" w:hAnsi="Arial" w:cs="Arial"/>
        </w:rPr>
        <w:t>n</w:t>
      </w:r>
      <w:r>
        <w:rPr>
          <w:rFonts w:ascii="Arial" w:eastAsia="Arial" w:hAnsi="Arial" w:cs="Arial"/>
          <w:color w:val="000000"/>
        </w:rPr>
        <w:t xml:space="preserve">ovos </w:t>
      </w:r>
      <w:r>
        <w:rPr>
          <w:rFonts w:ascii="Arial" w:eastAsia="Arial" w:hAnsi="Arial" w:cs="Arial"/>
        </w:rPr>
        <w:t>d</w:t>
      </w:r>
      <w:r>
        <w:rPr>
          <w:rFonts w:ascii="Arial" w:eastAsia="Arial" w:hAnsi="Arial" w:cs="Arial"/>
          <w:color w:val="000000"/>
        </w:rPr>
        <w:t xml:space="preserve">iagnosticados por </w:t>
      </w:r>
      <w:r>
        <w:rPr>
          <w:rFonts w:ascii="Arial" w:eastAsia="Arial" w:hAnsi="Arial" w:cs="Arial"/>
        </w:rPr>
        <w:t>d</w:t>
      </w:r>
      <w:r>
        <w:rPr>
          <w:rFonts w:ascii="Arial" w:eastAsia="Arial" w:hAnsi="Arial" w:cs="Arial"/>
          <w:color w:val="000000"/>
        </w:rPr>
        <w:t xml:space="preserve">iabetes </w:t>
      </w:r>
      <w:r>
        <w:rPr>
          <w:rFonts w:ascii="Arial" w:eastAsia="Arial" w:hAnsi="Arial" w:cs="Arial"/>
        </w:rPr>
        <w:t>mellitus.</w:t>
      </w:r>
      <w:r>
        <w:rPr>
          <w:rFonts w:ascii="Arial" w:eastAsia="Arial" w:hAnsi="Arial" w:cs="Arial"/>
          <w:color w:val="000000"/>
        </w:rPr>
        <w:t xml:space="preserve"> Brasil, 2006 a 2018.</w:t>
      </w:r>
    </w:p>
    <w:p w14:paraId="21F14671" w14:textId="77777777" w:rsidR="00DB3061" w:rsidRDefault="00C304C9">
      <w:pPr>
        <w:spacing w:line="276" w:lineRule="auto"/>
        <w:ind w:right="-75"/>
        <w:jc w:val="both"/>
        <w:rPr>
          <w:rFonts w:ascii="Arial" w:eastAsia="Arial" w:hAnsi="Arial" w:cs="Arial"/>
        </w:rPr>
      </w:pPr>
      <w:r>
        <w:rPr>
          <w:rFonts w:ascii="Arial" w:eastAsia="Arial" w:hAnsi="Arial" w:cs="Arial"/>
          <w:noProof/>
        </w:rPr>
        <w:drawing>
          <wp:inline distT="0" distB="0" distL="114300" distR="114300" wp14:anchorId="0B44978E" wp14:editId="6176D709">
            <wp:extent cx="5135033" cy="1628775"/>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8"/>
                    <a:srcRect/>
                    <a:stretch>
                      <a:fillRect/>
                    </a:stretch>
                  </pic:blipFill>
                  <pic:spPr>
                    <a:xfrm>
                      <a:off x="0" y="0"/>
                      <a:ext cx="5135033" cy="1628775"/>
                    </a:xfrm>
                    <a:prstGeom prst="rect">
                      <a:avLst/>
                    </a:prstGeom>
                    <a:ln/>
                  </pic:spPr>
                </pic:pic>
              </a:graphicData>
            </a:graphic>
          </wp:inline>
        </w:drawing>
      </w:r>
    </w:p>
    <w:p w14:paraId="402810FA" w14:textId="77777777" w:rsidR="00DB3061" w:rsidRDefault="00C304C9">
      <w:pPr>
        <w:spacing w:line="276" w:lineRule="auto"/>
        <w:ind w:right="-75"/>
        <w:jc w:val="both"/>
        <w:rPr>
          <w:rFonts w:ascii="Arial" w:eastAsia="Arial" w:hAnsi="Arial" w:cs="Arial"/>
        </w:rPr>
      </w:pPr>
      <w:r>
        <w:rPr>
          <w:rFonts w:ascii="Arial" w:eastAsia="Arial" w:hAnsi="Arial" w:cs="Arial"/>
        </w:rPr>
        <w:t xml:space="preserve">Fonte: </w:t>
      </w:r>
      <w:r>
        <w:rPr>
          <w:rFonts w:ascii="Arial" w:eastAsia="Arial" w:hAnsi="Arial" w:cs="Arial"/>
          <w:highlight w:val="white"/>
        </w:rPr>
        <w:t xml:space="preserve"> </w:t>
      </w:r>
      <w:proofErr w:type="spellStart"/>
      <w:r>
        <w:rPr>
          <w:rFonts w:ascii="Arial" w:eastAsia="Arial" w:hAnsi="Arial" w:cs="Arial"/>
          <w:highlight w:val="white"/>
        </w:rPr>
        <w:t>Vigitel</w:t>
      </w:r>
      <w:proofErr w:type="spellEnd"/>
      <w:r>
        <w:rPr>
          <w:rFonts w:ascii="Arial" w:eastAsia="Arial" w:hAnsi="Arial" w:cs="Arial"/>
          <w:highlight w:val="white"/>
        </w:rPr>
        <w:t>, 2019 (BRASIL, 2020).</w:t>
      </w:r>
    </w:p>
    <w:p w14:paraId="5C201BF0"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Quando comparados os dados dos inquéritos de 2010 e 2019, percebe-se que houve leve </w:t>
      </w:r>
      <w:r>
        <w:rPr>
          <w:rFonts w:ascii="Arial" w:eastAsia="Arial" w:hAnsi="Arial" w:cs="Arial"/>
        </w:rPr>
        <w:t>redução nessa proporção na capital de Santa Catarina, indo de 6,3% para 6,1% o número de casos novos diagnosticados por diabetes mellitus. Isso pode estar relacionado a melhoria de outros indicadores como atividade física e alimentação saudável.</w:t>
      </w:r>
    </w:p>
    <w:p w14:paraId="56DCAD36" w14:textId="77777777" w:rsidR="00DB3061" w:rsidRDefault="00DB3061">
      <w:pPr>
        <w:spacing w:after="0" w:line="276" w:lineRule="auto"/>
        <w:ind w:right="-75"/>
        <w:jc w:val="both"/>
        <w:rPr>
          <w:rFonts w:ascii="Arial" w:eastAsia="Arial" w:hAnsi="Arial" w:cs="Arial"/>
        </w:rPr>
      </w:pPr>
    </w:p>
    <w:p w14:paraId="6AEDE773"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No mesmo </w:t>
      </w:r>
      <w:r>
        <w:rPr>
          <w:rFonts w:ascii="Arial" w:eastAsia="Arial" w:hAnsi="Arial" w:cs="Arial"/>
        </w:rPr>
        <w:t xml:space="preserve">inquérito realizado em 2019 (BRASIL, 2020), foi avaliado o percentual de adultos das capitais brasileiras que referem diagnóstico médico de hipertensão. Houve um aumento de 22,6% para 24,5% no período de 2006 a 2019 </w:t>
      </w:r>
      <w:r>
        <w:rPr>
          <w:rFonts w:ascii="Arial" w:eastAsia="Arial" w:hAnsi="Arial" w:cs="Arial"/>
          <w:highlight w:val="white"/>
        </w:rPr>
        <w:t>(figura 11)</w:t>
      </w:r>
      <w:r>
        <w:rPr>
          <w:rFonts w:ascii="Arial" w:eastAsia="Arial" w:hAnsi="Arial" w:cs="Arial"/>
        </w:rPr>
        <w:t xml:space="preserve">. </w:t>
      </w:r>
    </w:p>
    <w:p w14:paraId="43D52A20" w14:textId="77777777" w:rsidR="00DB3061" w:rsidRDefault="00DB3061">
      <w:pPr>
        <w:spacing w:after="0" w:line="276" w:lineRule="auto"/>
        <w:ind w:right="-75"/>
        <w:jc w:val="both"/>
        <w:rPr>
          <w:rFonts w:ascii="Arial" w:eastAsia="Arial" w:hAnsi="Arial" w:cs="Arial"/>
          <w:highlight w:val="white"/>
        </w:rPr>
      </w:pPr>
    </w:p>
    <w:p w14:paraId="63BDF77F" w14:textId="77777777" w:rsidR="00DB3061" w:rsidRDefault="00C304C9">
      <w:pPr>
        <w:spacing w:line="360" w:lineRule="auto"/>
        <w:ind w:right="-75"/>
        <w:jc w:val="both"/>
        <w:rPr>
          <w:rFonts w:ascii="Arial" w:eastAsia="Arial" w:hAnsi="Arial" w:cs="Arial"/>
          <w:color w:val="000000"/>
        </w:rPr>
      </w:pPr>
      <w:r>
        <w:rPr>
          <w:rFonts w:ascii="Arial" w:eastAsia="Arial" w:hAnsi="Arial" w:cs="Arial"/>
          <w:color w:val="000000"/>
        </w:rPr>
        <w:t xml:space="preserve">Figura </w:t>
      </w:r>
      <w:r>
        <w:rPr>
          <w:rFonts w:ascii="Arial" w:eastAsia="Arial" w:hAnsi="Arial" w:cs="Arial"/>
        </w:rPr>
        <w:t>11:</w:t>
      </w:r>
      <w:r>
        <w:rPr>
          <w:rFonts w:ascii="Arial" w:eastAsia="Arial" w:hAnsi="Arial" w:cs="Arial"/>
          <w:color w:val="000000"/>
        </w:rPr>
        <w:t xml:space="preserve"> </w:t>
      </w:r>
      <w:r>
        <w:rPr>
          <w:rFonts w:ascii="Arial" w:eastAsia="Arial" w:hAnsi="Arial" w:cs="Arial"/>
        </w:rPr>
        <w:t xml:space="preserve">Percentual de </w:t>
      </w:r>
      <w:r>
        <w:rPr>
          <w:rFonts w:ascii="Arial" w:eastAsia="Arial" w:hAnsi="Arial" w:cs="Arial"/>
        </w:rPr>
        <w:t>adultos com diagnóstico de hipertensão arterial. Brasil, 2006 e 2018</w:t>
      </w:r>
    </w:p>
    <w:p w14:paraId="09CCB63B" w14:textId="77777777" w:rsidR="00DB3061" w:rsidRDefault="00C304C9">
      <w:pPr>
        <w:spacing w:line="276" w:lineRule="auto"/>
        <w:ind w:right="-75"/>
        <w:jc w:val="both"/>
        <w:rPr>
          <w:rFonts w:ascii="Arial" w:eastAsia="Arial" w:hAnsi="Arial" w:cs="Arial"/>
        </w:rPr>
      </w:pPr>
      <w:r>
        <w:rPr>
          <w:rFonts w:ascii="Arial" w:eastAsia="Arial" w:hAnsi="Arial" w:cs="Arial"/>
          <w:noProof/>
        </w:rPr>
        <w:drawing>
          <wp:inline distT="0" distB="0" distL="114300" distR="114300" wp14:anchorId="272453CE" wp14:editId="37AFD004">
            <wp:extent cx="5314315" cy="198120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5314315" cy="1981200"/>
                    </a:xfrm>
                    <a:prstGeom prst="rect">
                      <a:avLst/>
                    </a:prstGeom>
                    <a:ln/>
                  </pic:spPr>
                </pic:pic>
              </a:graphicData>
            </a:graphic>
          </wp:inline>
        </w:drawing>
      </w:r>
    </w:p>
    <w:p w14:paraId="0D77A8EA" w14:textId="77777777" w:rsidR="00DB3061" w:rsidRDefault="00C304C9">
      <w:pPr>
        <w:spacing w:line="360" w:lineRule="auto"/>
        <w:ind w:right="-75"/>
        <w:jc w:val="both"/>
        <w:rPr>
          <w:rFonts w:ascii="Arial" w:eastAsia="Arial" w:hAnsi="Arial" w:cs="Arial"/>
          <w:color w:val="000000"/>
        </w:rPr>
      </w:pPr>
      <w:r>
        <w:rPr>
          <w:rFonts w:ascii="Arial" w:eastAsia="Arial" w:hAnsi="Arial" w:cs="Arial"/>
        </w:rPr>
        <w:t xml:space="preserve">Fonte: </w:t>
      </w:r>
      <w:r>
        <w:rPr>
          <w:rFonts w:ascii="Arial" w:eastAsia="Arial" w:hAnsi="Arial" w:cs="Arial"/>
          <w:highlight w:val="white"/>
        </w:rPr>
        <w:t xml:space="preserve"> </w:t>
      </w:r>
      <w:proofErr w:type="spellStart"/>
      <w:r>
        <w:rPr>
          <w:rFonts w:ascii="Arial" w:eastAsia="Arial" w:hAnsi="Arial" w:cs="Arial"/>
          <w:highlight w:val="white"/>
        </w:rPr>
        <w:t>Vigitel</w:t>
      </w:r>
      <w:proofErr w:type="spellEnd"/>
      <w:r>
        <w:rPr>
          <w:rFonts w:ascii="Arial" w:eastAsia="Arial" w:hAnsi="Arial" w:cs="Arial"/>
          <w:highlight w:val="white"/>
        </w:rPr>
        <w:t>, 2019 (BRASIL, 2020).</w:t>
      </w:r>
    </w:p>
    <w:p w14:paraId="4297C451" w14:textId="77777777" w:rsidR="00DB3061" w:rsidRDefault="00C304C9">
      <w:pPr>
        <w:spacing w:after="0" w:line="276" w:lineRule="auto"/>
        <w:ind w:right="-75"/>
        <w:jc w:val="both"/>
        <w:rPr>
          <w:rFonts w:ascii="Arial" w:eastAsia="Arial" w:hAnsi="Arial" w:cs="Arial"/>
        </w:rPr>
      </w:pPr>
      <w:r>
        <w:rPr>
          <w:rFonts w:ascii="Arial" w:eastAsia="Arial" w:hAnsi="Arial" w:cs="Arial"/>
        </w:rPr>
        <w:t>Em Florianópolis na pesquisa de 2010, 20,8% dos adultos referiram diagnóstico de hipertensão, com 18,7% dos homens e 22,6% das mulheres. Em 2019, esta proporção se mostrou mais elevada, com 20,1% dos homens e 23% das mulheres.</w:t>
      </w:r>
    </w:p>
    <w:p w14:paraId="535330D0" w14:textId="77777777" w:rsidR="00DB3061" w:rsidRDefault="00DB3061">
      <w:pPr>
        <w:tabs>
          <w:tab w:val="left" w:pos="284"/>
        </w:tabs>
        <w:spacing w:after="0" w:line="360" w:lineRule="auto"/>
        <w:ind w:right="-75"/>
        <w:jc w:val="both"/>
        <w:rPr>
          <w:rFonts w:ascii="Arial" w:eastAsia="Arial" w:hAnsi="Arial" w:cs="Arial"/>
          <w:b/>
          <w:highlight w:val="white"/>
        </w:rPr>
      </w:pPr>
    </w:p>
    <w:p w14:paraId="39849027" w14:textId="77777777" w:rsidR="00DB3061" w:rsidRDefault="00DB3061">
      <w:pPr>
        <w:tabs>
          <w:tab w:val="left" w:pos="284"/>
        </w:tabs>
        <w:spacing w:after="0" w:line="360" w:lineRule="auto"/>
        <w:ind w:right="-75"/>
        <w:jc w:val="both"/>
        <w:rPr>
          <w:rFonts w:ascii="Arial" w:eastAsia="Arial" w:hAnsi="Arial" w:cs="Arial"/>
          <w:b/>
          <w:highlight w:val="white"/>
        </w:rPr>
      </w:pPr>
    </w:p>
    <w:p w14:paraId="2D9AF3EC" w14:textId="77777777" w:rsidR="00DB3061" w:rsidRDefault="00C304C9">
      <w:pPr>
        <w:tabs>
          <w:tab w:val="left" w:pos="-4"/>
        </w:tabs>
        <w:spacing w:after="0" w:line="276" w:lineRule="auto"/>
        <w:ind w:right="-75"/>
        <w:jc w:val="both"/>
        <w:rPr>
          <w:rFonts w:ascii="Arial" w:eastAsia="Arial" w:hAnsi="Arial" w:cs="Arial"/>
          <w:b/>
          <w:highlight w:val="white"/>
        </w:rPr>
      </w:pPr>
      <w:r>
        <w:rPr>
          <w:rFonts w:ascii="Arial" w:eastAsia="Arial" w:hAnsi="Arial" w:cs="Arial"/>
          <w:b/>
          <w:highlight w:val="white"/>
        </w:rPr>
        <w:t>2.4. Práticas Integrativas e Complementares em Saúde (PICS) nas Linhas de Cuidado de Doenças Crônicas: HAS, DM, Obesidade/Sobrepeso</w:t>
      </w:r>
    </w:p>
    <w:p w14:paraId="2C8C70B7" w14:textId="77777777" w:rsidR="00DB3061" w:rsidRDefault="00DB3061">
      <w:pPr>
        <w:tabs>
          <w:tab w:val="left" w:pos="-4"/>
        </w:tabs>
        <w:spacing w:after="0" w:line="276" w:lineRule="auto"/>
        <w:ind w:right="-75"/>
        <w:jc w:val="both"/>
        <w:rPr>
          <w:rFonts w:ascii="Arial" w:eastAsia="Arial" w:hAnsi="Arial" w:cs="Arial"/>
          <w:highlight w:val="white"/>
        </w:rPr>
      </w:pPr>
    </w:p>
    <w:p w14:paraId="22CCD700" w14:textId="77777777" w:rsidR="00DB3061" w:rsidRDefault="00C304C9">
      <w:pPr>
        <w:tabs>
          <w:tab w:val="left" w:pos="-4"/>
        </w:tabs>
        <w:spacing w:after="0" w:line="276" w:lineRule="auto"/>
        <w:ind w:right="-75"/>
        <w:jc w:val="both"/>
        <w:rPr>
          <w:rFonts w:ascii="Arial" w:eastAsia="Arial" w:hAnsi="Arial" w:cs="Arial"/>
          <w:highlight w:val="white"/>
        </w:rPr>
      </w:pPr>
      <w:r>
        <w:rPr>
          <w:rFonts w:ascii="Arial" w:eastAsia="Arial" w:hAnsi="Arial" w:cs="Arial"/>
          <w:highlight w:val="white"/>
        </w:rPr>
        <w:t xml:space="preserve">As Práticas Integrativas e Complementares também devem ser consideradas nas condutas terapêuticas possíveis no cuidado aos </w:t>
      </w:r>
      <w:r>
        <w:rPr>
          <w:rFonts w:ascii="Arial" w:eastAsia="Arial" w:hAnsi="Arial" w:cs="Arial"/>
          <w:highlight w:val="white"/>
        </w:rPr>
        <w:t xml:space="preserve">indivíduos com doenças crônicas não transmissíveis. Instituída pela Portaria 971, de 3 de maio de 2006, a Política Nacional de Práticas Integrativas e Complementares surgiu de uma necessidade da população por uma nova cultura da saúde que </w:t>
      </w:r>
      <w:r>
        <w:rPr>
          <w:rFonts w:ascii="Arial" w:eastAsia="Arial" w:hAnsi="Arial" w:cs="Arial"/>
          <w:highlight w:val="white"/>
        </w:rPr>
        <w:lastRenderedPageBreak/>
        <w:t xml:space="preserve">ofertasse outros </w:t>
      </w:r>
      <w:r>
        <w:rPr>
          <w:rFonts w:ascii="Arial" w:eastAsia="Arial" w:hAnsi="Arial" w:cs="Arial"/>
          <w:highlight w:val="white"/>
        </w:rPr>
        <w:t>jeitos de praticar o cuidado e o autocuidado, considerando o bem-estar físico, mental e social como determinantes e condicionantes da saúde. A oferta desses recursos terapêuticos não farmacológicos é transversal a toda a Rede de Atenção à Saúde (RAS), send</w:t>
      </w:r>
      <w:r>
        <w:rPr>
          <w:rFonts w:ascii="Arial" w:eastAsia="Arial" w:hAnsi="Arial" w:cs="Arial"/>
          <w:highlight w:val="white"/>
        </w:rPr>
        <w:t>o ofertada em serviços nos diversos pontos da rede, conforme organização e demanda local (</w:t>
      </w:r>
      <w:r>
        <w:rPr>
          <w:rFonts w:ascii="Arial" w:eastAsia="Arial" w:hAnsi="Arial" w:cs="Arial"/>
          <w:highlight w:val="yellow"/>
        </w:rPr>
        <w:t>SANTOS</w:t>
      </w:r>
      <w:r>
        <w:rPr>
          <w:rFonts w:ascii="Arial" w:eastAsia="Arial" w:hAnsi="Arial" w:cs="Arial"/>
          <w:highlight w:val="white"/>
        </w:rPr>
        <w:t xml:space="preserve">, 2012). </w:t>
      </w:r>
    </w:p>
    <w:p w14:paraId="2760EF85" w14:textId="77777777" w:rsidR="00DB3061" w:rsidRDefault="00DB3061">
      <w:pPr>
        <w:tabs>
          <w:tab w:val="left" w:pos="-4"/>
        </w:tabs>
        <w:spacing w:after="0" w:line="276" w:lineRule="auto"/>
        <w:ind w:right="-75"/>
        <w:jc w:val="both"/>
        <w:rPr>
          <w:rFonts w:ascii="Arial" w:eastAsia="Arial" w:hAnsi="Arial" w:cs="Arial"/>
          <w:highlight w:val="white"/>
        </w:rPr>
      </w:pPr>
    </w:p>
    <w:p w14:paraId="4CD196F6" w14:textId="77777777" w:rsidR="00DB3061" w:rsidRDefault="00C304C9">
      <w:pPr>
        <w:tabs>
          <w:tab w:val="left" w:pos="-4"/>
        </w:tabs>
        <w:spacing w:after="0" w:line="276" w:lineRule="auto"/>
        <w:ind w:right="-75"/>
        <w:jc w:val="both"/>
        <w:rPr>
          <w:rFonts w:ascii="Arial" w:eastAsia="Arial" w:hAnsi="Arial" w:cs="Arial"/>
          <w:highlight w:val="white"/>
        </w:rPr>
      </w:pPr>
      <w:r>
        <w:rPr>
          <w:rFonts w:ascii="Arial" w:eastAsia="Arial" w:hAnsi="Arial" w:cs="Arial"/>
          <w:highlight w:val="white"/>
        </w:rPr>
        <w:t xml:space="preserve">Esta política atende sobretudo à necessidade de se conhecer, apoiar, incorporar e implementar as experiências que já vêm sendo desenvolvidas na rede </w:t>
      </w:r>
      <w:r>
        <w:rPr>
          <w:rFonts w:ascii="Arial" w:eastAsia="Arial" w:hAnsi="Arial" w:cs="Arial"/>
          <w:highlight w:val="white"/>
        </w:rPr>
        <w:t>pública de muitos municípios e estados (</w:t>
      </w:r>
      <w:r>
        <w:rPr>
          <w:rFonts w:ascii="Arial" w:eastAsia="Arial" w:hAnsi="Arial" w:cs="Arial"/>
          <w:highlight w:val="yellow"/>
        </w:rPr>
        <w:t>BRASIL</w:t>
      </w:r>
      <w:r>
        <w:rPr>
          <w:rFonts w:ascii="Arial" w:eastAsia="Arial" w:hAnsi="Arial" w:cs="Arial"/>
          <w:highlight w:val="white"/>
        </w:rPr>
        <w:t xml:space="preserve">, 2015). De acordo com o grau de obesidade e comorbidades presentes, história clínica e resposta obtida nas condutas terapêuticas adotadas inicialmente, pode ser necessária a inclusão de suporte psicoterápico, </w:t>
      </w:r>
      <w:r>
        <w:rPr>
          <w:rFonts w:ascii="Arial" w:eastAsia="Arial" w:hAnsi="Arial" w:cs="Arial"/>
          <w:highlight w:val="white"/>
        </w:rPr>
        <w:t xml:space="preserve">tratamento medicamentoso e/ou cirúrgico. </w:t>
      </w:r>
    </w:p>
    <w:p w14:paraId="1F992673" w14:textId="77777777" w:rsidR="00DB3061" w:rsidRDefault="00DB3061">
      <w:pPr>
        <w:tabs>
          <w:tab w:val="left" w:pos="-4"/>
        </w:tabs>
        <w:spacing w:after="0" w:line="276" w:lineRule="auto"/>
        <w:ind w:right="-75"/>
        <w:jc w:val="both"/>
        <w:rPr>
          <w:rFonts w:ascii="Arial" w:eastAsia="Arial" w:hAnsi="Arial" w:cs="Arial"/>
          <w:highlight w:val="white"/>
        </w:rPr>
      </w:pPr>
    </w:p>
    <w:p w14:paraId="5164BD67" w14:textId="77777777" w:rsidR="00DB3061" w:rsidRDefault="00C304C9">
      <w:pPr>
        <w:tabs>
          <w:tab w:val="left" w:pos="-4"/>
        </w:tabs>
        <w:spacing w:after="0" w:line="276" w:lineRule="auto"/>
        <w:ind w:right="-75"/>
        <w:jc w:val="both"/>
        <w:rPr>
          <w:rFonts w:ascii="Arial" w:eastAsia="Arial" w:hAnsi="Arial" w:cs="Arial"/>
          <w:highlight w:val="white"/>
        </w:rPr>
      </w:pPr>
      <w:r>
        <w:rPr>
          <w:rFonts w:ascii="Arial" w:eastAsia="Arial" w:hAnsi="Arial" w:cs="Arial"/>
          <w:highlight w:val="white"/>
        </w:rPr>
        <w:t>Neste contexto, as evidências científicas de alto grau metodológico apontam que as PICS possuem eficácia no tratamento complementar de indivíduos com sobrepeso e obesidade. A prática do yoga, acupuntura, meditação</w:t>
      </w:r>
      <w:r>
        <w:rPr>
          <w:rFonts w:ascii="Arial" w:eastAsia="Arial" w:hAnsi="Arial" w:cs="Arial"/>
          <w:highlight w:val="white"/>
        </w:rPr>
        <w:t xml:space="preserve"> e práticas corporais da medicina chinesa melhoram os efeitos psicológicos que perpassam as várias condições crônicas de saúde. A acupuntura apresenta resultados benéficos no controle sobre glicemia de jejum, glicemia duas horas após teste de tolerância à </w:t>
      </w:r>
      <w:r>
        <w:rPr>
          <w:rFonts w:ascii="Arial" w:eastAsia="Arial" w:hAnsi="Arial" w:cs="Arial"/>
          <w:highlight w:val="white"/>
        </w:rPr>
        <w:t xml:space="preserve">glicose e HbA1c. As práticas corporais da Medicina Tradicional Chinesa, como o Tai Chi </w:t>
      </w:r>
      <w:proofErr w:type="spellStart"/>
      <w:r>
        <w:rPr>
          <w:rFonts w:ascii="Arial" w:eastAsia="Arial" w:hAnsi="Arial" w:cs="Arial"/>
          <w:highlight w:val="white"/>
        </w:rPr>
        <w:t>Chuan</w:t>
      </w:r>
      <w:proofErr w:type="spellEnd"/>
      <w:r>
        <w:rPr>
          <w:rFonts w:ascii="Arial" w:eastAsia="Arial" w:hAnsi="Arial" w:cs="Arial"/>
          <w:highlight w:val="white"/>
        </w:rPr>
        <w:t xml:space="preserve"> e o Qi Gong, também são importantes aliados no tratamento de triglicerídeos e colesterol total, para redução do Índice de Massa Corporal (IMC) e para redução do pe</w:t>
      </w:r>
      <w:r>
        <w:rPr>
          <w:rFonts w:ascii="Arial" w:eastAsia="Arial" w:hAnsi="Arial" w:cs="Arial"/>
          <w:highlight w:val="white"/>
        </w:rPr>
        <w:t xml:space="preserve">so corporal. O uso da </w:t>
      </w:r>
      <w:proofErr w:type="spellStart"/>
      <w:r>
        <w:rPr>
          <w:rFonts w:ascii="Arial" w:eastAsia="Arial" w:hAnsi="Arial" w:cs="Arial"/>
          <w:highlight w:val="white"/>
        </w:rPr>
        <w:t>auriculoterapia</w:t>
      </w:r>
      <w:proofErr w:type="spellEnd"/>
      <w:r>
        <w:rPr>
          <w:rFonts w:ascii="Arial" w:eastAsia="Arial" w:hAnsi="Arial" w:cs="Arial"/>
          <w:highlight w:val="white"/>
        </w:rPr>
        <w:t xml:space="preserve"> também auxilia na redução do peso e do IMC. Para potencializar/maximizar este efeito, as pesquisas recomendam o tratamento de 12 semanas. O </w:t>
      </w:r>
      <w:proofErr w:type="spellStart"/>
      <w:r>
        <w:rPr>
          <w:rFonts w:ascii="Arial" w:eastAsia="Arial" w:hAnsi="Arial" w:cs="Arial"/>
          <w:highlight w:val="white"/>
        </w:rPr>
        <w:t>mindfulness</w:t>
      </w:r>
      <w:proofErr w:type="spellEnd"/>
      <w:r>
        <w:rPr>
          <w:rFonts w:ascii="Arial" w:eastAsia="Arial" w:hAnsi="Arial" w:cs="Arial"/>
          <w:highlight w:val="white"/>
        </w:rPr>
        <w:t>, um tipo de meditação, é uma prática integrativa que apresenta res</w:t>
      </w:r>
      <w:r>
        <w:rPr>
          <w:rFonts w:ascii="Arial" w:eastAsia="Arial" w:hAnsi="Arial" w:cs="Arial"/>
          <w:highlight w:val="white"/>
        </w:rPr>
        <w:t xml:space="preserve">ultados favoráveis em casos de distúrbios alimentares e compulsão alimentar, por meio do treinamento da atenção plena, na população adulta com sobrepeso e obesidade. Outras práticas como </w:t>
      </w:r>
      <w:proofErr w:type="spellStart"/>
      <w:r>
        <w:rPr>
          <w:rFonts w:ascii="Arial" w:eastAsia="Arial" w:hAnsi="Arial" w:cs="Arial"/>
          <w:highlight w:val="white"/>
        </w:rPr>
        <w:t>Floralterapia</w:t>
      </w:r>
      <w:proofErr w:type="spellEnd"/>
      <w:r>
        <w:rPr>
          <w:rFonts w:ascii="Arial" w:eastAsia="Arial" w:hAnsi="Arial" w:cs="Arial"/>
          <w:highlight w:val="white"/>
        </w:rPr>
        <w:t>, Homeopatia, Plantas Medicinais e Fitoterapia, termalis</w:t>
      </w:r>
      <w:r>
        <w:rPr>
          <w:rFonts w:ascii="Arial" w:eastAsia="Arial" w:hAnsi="Arial" w:cs="Arial"/>
          <w:highlight w:val="white"/>
        </w:rPr>
        <w:t>mo/crenoterapia podem ser condutas possíveis a serem adotadas no tratamento complementar do sobrepeso e obesidade (</w:t>
      </w:r>
      <w:r>
        <w:rPr>
          <w:rFonts w:ascii="Arial" w:eastAsia="Arial" w:hAnsi="Arial" w:cs="Arial"/>
          <w:highlight w:val="yellow"/>
        </w:rPr>
        <w:t>BRASIL</w:t>
      </w:r>
      <w:r>
        <w:rPr>
          <w:rFonts w:ascii="Arial" w:eastAsia="Arial" w:hAnsi="Arial" w:cs="Arial"/>
          <w:highlight w:val="white"/>
        </w:rPr>
        <w:t xml:space="preserve">, 2020). </w:t>
      </w:r>
    </w:p>
    <w:p w14:paraId="20C2F807" w14:textId="77777777" w:rsidR="00DB3061" w:rsidRDefault="00DB3061">
      <w:pPr>
        <w:tabs>
          <w:tab w:val="left" w:pos="-4"/>
        </w:tabs>
        <w:spacing w:after="0" w:line="276" w:lineRule="auto"/>
        <w:ind w:right="-75"/>
        <w:jc w:val="both"/>
        <w:rPr>
          <w:rFonts w:ascii="Arial" w:eastAsia="Arial" w:hAnsi="Arial" w:cs="Arial"/>
          <w:highlight w:val="white"/>
        </w:rPr>
      </w:pPr>
    </w:p>
    <w:p w14:paraId="72B1F5B0" w14:textId="77777777" w:rsidR="00DB3061" w:rsidRDefault="00C304C9">
      <w:pPr>
        <w:tabs>
          <w:tab w:val="left" w:pos="-4"/>
        </w:tabs>
        <w:spacing w:after="0" w:line="276" w:lineRule="auto"/>
        <w:ind w:right="-75"/>
        <w:jc w:val="both"/>
        <w:rPr>
          <w:rFonts w:ascii="Arial" w:eastAsia="Arial" w:hAnsi="Arial" w:cs="Arial"/>
          <w:highlight w:val="white"/>
        </w:rPr>
      </w:pPr>
      <w:r>
        <w:rPr>
          <w:rFonts w:ascii="Arial" w:eastAsia="Arial" w:hAnsi="Arial" w:cs="Arial"/>
          <w:highlight w:val="white"/>
        </w:rPr>
        <w:t xml:space="preserve">As PICS envolvem diferentes práticas em saúde importantes para estimular o autocuidado, a prevenção de agravos e promoção e </w:t>
      </w:r>
      <w:r>
        <w:rPr>
          <w:rFonts w:ascii="Arial" w:eastAsia="Arial" w:hAnsi="Arial" w:cs="Arial"/>
          <w:highlight w:val="white"/>
        </w:rPr>
        <w:t xml:space="preserve">recuperação da saúde por meio de ações eficazes e seguras, com ênfase na escuta acolhedora, no desenvolvimento do vínculo terapêutico, na educação em saúde, promoção de saúde, no cuidado centrado na pessoa, humanizado e integral, bem como na integração do </w:t>
      </w:r>
      <w:r>
        <w:rPr>
          <w:rFonts w:ascii="Arial" w:eastAsia="Arial" w:hAnsi="Arial" w:cs="Arial"/>
          <w:highlight w:val="white"/>
        </w:rPr>
        <w:t>cidadão com o meio ambiente e a comunidade (</w:t>
      </w:r>
      <w:r>
        <w:rPr>
          <w:rFonts w:ascii="Arial" w:eastAsia="Arial" w:hAnsi="Arial" w:cs="Arial"/>
          <w:highlight w:val="yellow"/>
        </w:rPr>
        <w:t>BRASIL</w:t>
      </w:r>
      <w:r>
        <w:rPr>
          <w:rFonts w:ascii="Arial" w:eastAsia="Arial" w:hAnsi="Arial" w:cs="Arial"/>
          <w:highlight w:val="white"/>
        </w:rPr>
        <w:t>, 2020).</w:t>
      </w:r>
    </w:p>
    <w:p w14:paraId="302B5647" w14:textId="77777777" w:rsidR="00DB3061" w:rsidRDefault="00DB3061">
      <w:pPr>
        <w:tabs>
          <w:tab w:val="left" w:pos="284"/>
        </w:tabs>
        <w:spacing w:after="0" w:line="360" w:lineRule="auto"/>
        <w:ind w:right="-75"/>
        <w:jc w:val="both"/>
        <w:rPr>
          <w:rFonts w:ascii="Arial" w:eastAsia="Arial" w:hAnsi="Arial" w:cs="Arial"/>
          <w:b/>
          <w:highlight w:val="white"/>
        </w:rPr>
      </w:pPr>
    </w:p>
    <w:p w14:paraId="0999A6A8" w14:textId="77777777" w:rsidR="00DB3061" w:rsidRDefault="00DB3061">
      <w:pPr>
        <w:tabs>
          <w:tab w:val="left" w:pos="284"/>
        </w:tabs>
        <w:spacing w:after="0" w:line="360" w:lineRule="auto"/>
        <w:ind w:right="-75"/>
        <w:jc w:val="both"/>
        <w:rPr>
          <w:rFonts w:ascii="Arial" w:eastAsia="Arial" w:hAnsi="Arial" w:cs="Arial"/>
          <w:b/>
          <w:highlight w:val="white"/>
        </w:rPr>
      </w:pPr>
    </w:p>
    <w:p w14:paraId="669B2BBC" w14:textId="77777777" w:rsidR="00DB3061" w:rsidRDefault="00C304C9">
      <w:pPr>
        <w:tabs>
          <w:tab w:val="left" w:pos="284"/>
        </w:tabs>
        <w:spacing w:after="0" w:line="360" w:lineRule="auto"/>
        <w:ind w:right="-75"/>
        <w:jc w:val="both"/>
        <w:rPr>
          <w:rFonts w:ascii="Arial" w:eastAsia="Arial" w:hAnsi="Arial" w:cs="Arial"/>
          <w:b/>
          <w:highlight w:val="white"/>
        </w:rPr>
      </w:pPr>
      <w:r>
        <w:rPr>
          <w:rFonts w:ascii="Arial" w:eastAsia="Arial" w:hAnsi="Arial" w:cs="Arial"/>
          <w:b/>
          <w:highlight w:val="white"/>
        </w:rPr>
        <w:t>3. Princípios do Plano</w:t>
      </w:r>
    </w:p>
    <w:p w14:paraId="69E9A7AE" w14:textId="77777777" w:rsidR="00DB3061" w:rsidRDefault="00C304C9">
      <w:pPr>
        <w:ind w:right="-75"/>
        <w:jc w:val="both"/>
        <w:rPr>
          <w:rFonts w:ascii="Arial" w:eastAsia="Arial" w:hAnsi="Arial" w:cs="Arial"/>
        </w:rPr>
      </w:pPr>
      <w:r>
        <w:rPr>
          <w:rFonts w:ascii="Arial" w:eastAsia="Arial" w:hAnsi="Arial" w:cs="Arial"/>
        </w:rPr>
        <w:t>Seguindo o modelo nacional, este plano de ação para o enfrentamento das doenças crônicas não transmissíveis, fundamenta-se na vigilância, análise e monitoramento dos indica</w:t>
      </w:r>
      <w:r>
        <w:rPr>
          <w:rFonts w:ascii="Arial" w:eastAsia="Arial" w:hAnsi="Arial" w:cs="Arial"/>
        </w:rPr>
        <w:t>dores de mortalidade, morbidade e fatores de risco, adequando-se a realidade das regiões do estado de Santa Catarina, de acordo com seu perfil epidemiológico, a fim de promover e apoiar iniciativas voltadas ao enfrentamento desses agravos, além de buscar p</w:t>
      </w:r>
      <w:r>
        <w:rPr>
          <w:rFonts w:ascii="Arial" w:eastAsia="Arial" w:hAnsi="Arial" w:cs="Arial"/>
        </w:rPr>
        <w:t>arcerias com outros setores e áreas para o desenvolvimento de políticas públicas voltadas a prevenção e promoção da saúde.</w:t>
      </w:r>
    </w:p>
    <w:p w14:paraId="43D2BCFD" w14:textId="77777777" w:rsidR="00DB3061" w:rsidRDefault="00DB3061">
      <w:pPr>
        <w:ind w:right="-75"/>
        <w:jc w:val="both"/>
        <w:rPr>
          <w:rFonts w:ascii="Arial" w:eastAsia="Arial" w:hAnsi="Arial" w:cs="Arial"/>
          <w:b/>
        </w:rPr>
      </w:pPr>
    </w:p>
    <w:p w14:paraId="06A91CA4" w14:textId="77777777" w:rsidR="00DB3061" w:rsidRDefault="00DB3061">
      <w:pPr>
        <w:ind w:right="-75"/>
        <w:jc w:val="both"/>
        <w:rPr>
          <w:rFonts w:ascii="Arial" w:eastAsia="Arial" w:hAnsi="Arial" w:cs="Arial"/>
          <w:b/>
        </w:rPr>
      </w:pPr>
    </w:p>
    <w:p w14:paraId="20BC742E" w14:textId="77777777" w:rsidR="00DB3061" w:rsidRDefault="00C304C9">
      <w:pPr>
        <w:ind w:right="-75"/>
        <w:jc w:val="both"/>
        <w:rPr>
          <w:rFonts w:ascii="Arial" w:eastAsia="Arial" w:hAnsi="Arial" w:cs="Arial"/>
          <w:b/>
        </w:rPr>
      </w:pPr>
      <w:r>
        <w:rPr>
          <w:rFonts w:ascii="Arial" w:eastAsia="Arial" w:hAnsi="Arial" w:cs="Arial"/>
          <w:b/>
        </w:rPr>
        <w:t>4. Objetivo</w:t>
      </w:r>
    </w:p>
    <w:p w14:paraId="78C1CFD1" w14:textId="77777777" w:rsidR="00DB3061" w:rsidRDefault="00C304C9">
      <w:pPr>
        <w:ind w:right="-75"/>
        <w:jc w:val="both"/>
        <w:rPr>
          <w:rFonts w:ascii="Arial" w:eastAsia="Arial" w:hAnsi="Arial" w:cs="Arial"/>
        </w:rPr>
      </w:pPr>
      <w:r>
        <w:rPr>
          <w:rFonts w:ascii="Arial" w:eastAsia="Arial" w:hAnsi="Arial" w:cs="Arial"/>
        </w:rPr>
        <w:t>Promover a ampliação, desenvolvimento, implementação e fortalecimento de políticas públicas efetivas, intersetoriais in</w:t>
      </w:r>
      <w:r>
        <w:rPr>
          <w:rFonts w:ascii="Arial" w:eastAsia="Arial" w:hAnsi="Arial" w:cs="Arial"/>
        </w:rPr>
        <w:t xml:space="preserve">tegradas, sustentáveis e baseadas em evidências, a fim de reduzir a </w:t>
      </w:r>
      <w:r>
        <w:rPr>
          <w:rFonts w:ascii="Arial" w:eastAsia="Arial" w:hAnsi="Arial" w:cs="Arial"/>
        </w:rPr>
        <w:lastRenderedPageBreak/>
        <w:t>morbidade, incapacidade e mortalidade prematura (de 30 a 69 anos), causadas pelo conjunto das quatro principais doenças crônica não transmissíveis: doenças cardiovasculares, neoplasias, do</w:t>
      </w:r>
      <w:r>
        <w:rPr>
          <w:rFonts w:ascii="Arial" w:eastAsia="Arial" w:hAnsi="Arial" w:cs="Arial"/>
        </w:rPr>
        <w:t>enças respiratórias crônicas e diabetes mellitus.</w:t>
      </w:r>
    </w:p>
    <w:p w14:paraId="3E4E6D3A" w14:textId="77777777" w:rsidR="00DB3061" w:rsidRDefault="00DB3061">
      <w:pPr>
        <w:spacing w:after="0" w:line="240" w:lineRule="auto"/>
        <w:ind w:right="-75"/>
        <w:rPr>
          <w:rFonts w:ascii="Arial" w:eastAsia="Arial" w:hAnsi="Arial" w:cs="Arial"/>
        </w:rPr>
      </w:pPr>
    </w:p>
    <w:p w14:paraId="61C11DEA" w14:textId="77777777" w:rsidR="00DB3061" w:rsidRDefault="00C304C9">
      <w:pPr>
        <w:ind w:right="-75"/>
        <w:jc w:val="both"/>
        <w:rPr>
          <w:rFonts w:ascii="Arial" w:eastAsia="Arial" w:hAnsi="Arial" w:cs="Arial"/>
        </w:rPr>
      </w:pPr>
      <w:r>
        <w:rPr>
          <w:rFonts w:ascii="Arial" w:eastAsia="Arial" w:hAnsi="Arial" w:cs="Arial"/>
          <w:b/>
          <w:sz w:val="24"/>
          <w:szCs w:val="24"/>
        </w:rPr>
        <w:t>5. Metas</w:t>
      </w:r>
    </w:p>
    <w:tbl>
      <w:tblPr>
        <w:tblStyle w:val="a7"/>
        <w:tblW w:w="9600" w:type="dxa"/>
        <w:jc w:val="center"/>
        <w:tblInd w:w="0" w:type="dxa"/>
        <w:tblLayout w:type="fixed"/>
        <w:tblLook w:val="0000" w:firstRow="0" w:lastRow="0" w:firstColumn="0" w:lastColumn="0" w:noHBand="0" w:noVBand="0"/>
      </w:tblPr>
      <w:tblGrid>
        <w:gridCol w:w="6435"/>
        <w:gridCol w:w="2085"/>
        <w:gridCol w:w="1080"/>
      </w:tblGrid>
      <w:tr w:rsidR="00DB3061" w14:paraId="5BD21166" w14:textId="77777777">
        <w:trPr>
          <w:trHeight w:val="774"/>
          <w:jc w:val="center"/>
        </w:trPr>
        <w:tc>
          <w:tcPr>
            <w:tcW w:w="6435" w:type="dxa"/>
            <w:tcBorders>
              <w:top w:val="single" w:sz="8" w:space="0" w:color="FFFFFF"/>
              <w:left w:val="single" w:sz="8" w:space="0" w:color="FFFFFF"/>
              <w:bottom w:val="single" w:sz="24" w:space="0" w:color="FFFFFF"/>
              <w:right w:val="single" w:sz="8" w:space="0" w:color="FFFFFF"/>
            </w:tcBorders>
            <w:shd w:val="clear" w:color="auto" w:fill="C5E0B3"/>
            <w:tcMar>
              <w:top w:w="54" w:type="dxa"/>
              <w:left w:w="107" w:type="dxa"/>
              <w:bottom w:w="54" w:type="dxa"/>
              <w:right w:w="107" w:type="dxa"/>
            </w:tcMar>
            <w:vAlign w:val="center"/>
          </w:tcPr>
          <w:p w14:paraId="48A57DAA" w14:textId="77777777" w:rsidR="00DB3061" w:rsidRDefault="00C304C9">
            <w:pPr>
              <w:spacing w:after="0" w:line="276" w:lineRule="auto"/>
              <w:ind w:right="-75"/>
              <w:jc w:val="center"/>
              <w:rPr>
                <w:rFonts w:ascii="Arial" w:eastAsia="Arial" w:hAnsi="Arial" w:cs="Arial"/>
                <w:b/>
              </w:rPr>
            </w:pPr>
            <w:r>
              <w:rPr>
                <w:rFonts w:ascii="Arial" w:eastAsia="Arial" w:hAnsi="Arial" w:cs="Arial"/>
                <w:b/>
              </w:rPr>
              <w:t xml:space="preserve">METAS DO PLANO DE DCNT </w:t>
            </w:r>
          </w:p>
        </w:tc>
        <w:tc>
          <w:tcPr>
            <w:tcW w:w="2085" w:type="dxa"/>
            <w:tcBorders>
              <w:top w:val="single" w:sz="8" w:space="0" w:color="FFFFFF"/>
              <w:left w:val="single" w:sz="8" w:space="0" w:color="FFFFFF"/>
              <w:bottom w:val="single" w:sz="24" w:space="0" w:color="FFFFFF"/>
              <w:right w:val="single" w:sz="8" w:space="0" w:color="FFFFFF"/>
            </w:tcBorders>
            <w:shd w:val="clear" w:color="auto" w:fill="C5E0B3"/>
            <w:tcMar>
              <w:top w:w="54" w:type="dxa"/>
              <w:left w:w="107" w:type="dxa"/>
              <w:bottom w:w="54" w:type="dxa"/>
              <w:right w:w="107" w:type="dxa"/>
            </w:tcMar>
            <w:vAlign w:val="center"/>
          </w:tcPr>
          <w:p w14:paraId="0FD2AC91" w14:textId="77777777" w:rsidR="00DB3061" w:rsidRDefault="00C304C9">
            <w:pPr>
              <w:spacing w:after="0" w:line="276" w:lineRule="auto"/>
              <w:ind w:right="-75"/>
              <w:jc w:val="center"/>
              <w:rPr>
                <w:rFonts w:ascii="Arial" w:eastAsia="Arial" w:hAnsi="Arial" w:cs="Arial"/>
                <w:b/>
              </w:rPr>
            </w:pPr>
            <w:r>
              <w:rPr>
                <w:rFonts w:ascii="Arial" w:eastAsia="Arial" w:hAnsi="Arial" w:cs="Arial"/>
                <w:b/>
              </w:rPr>
              <w:t>VALOR DA LINHA DE BASE (2019)</w:t>
            </w:r>
          </w:p>
        </w:tc>
        <w:tc>
          <w:tcPr>
            <w:tcW w:w="1080" w:type="dxa"/>
            <w:tcBorders>
              <w:top w:val="single" w:sz="8" w:space="0" w:color="FFFFFF"/>
              <w:left w:val="single" w:sz="8" w:space="0" w:color="FFFFFF"/>
              <w:bottom w:val="single" w:sz="24" w:space="0" w:color="FFFFFF"/>
              <w:right w:val="single" w:sz="8" w:space="0" w:color="FFFFFF"/>
            </w:tcBorders>
            <w:shd w:val="clear" w:color="auto" w:fill="C5E0B3"/>
            <w:tcMar>
              <w:top w:w="54" w:type="dxa"/>
              <w:left w:w="107" w:type="dxa"/>
              <w:bottom w:w="54" w:type="dxa"/>
              <w:right w:w="107" w:type="dxa"/>
            </w:tcMar>
            <w:vAlign w:val="center"/>
          </w:tcPr>
          <w:p w14:paraId="2032E6EF" w14:textId="77777777" w:rsidR="00DB3061" w:rsidRDefault="00C304C9">
            <w:pPr>
              <w:spacing w:after="0" w:line="276" w:lineRule="auto"/>
              <w:ind w:right="-75"/>
              <w:jc w:val="center"/>
              <w:rPr>
                <w:rFonts w:ascii="Arial" w:eastAsia="Arial" w:hAnsi="Arial" w:cs="Arial"/>
                <w:b/>
              </w:rPr>
            </w:pPr>
            <w:r>
              <w:rPr>
                <w:rFonts w:ascii="Arial" w:eastAsia="Arial" w:hAnsi="Arial" w:cs="Arial"/>
                <w:b/>
              </w:rPr>
              <w:t>META 2030</w:t>
            </w:r>
          </w:p>
        </w:tc>
      </w:tr>
      <w:tr w:rsidR="00DB3061" w14:paraId="74C82222" w14:textId="77777777">
        <w:trPr>
          <w:trHeight w:val="519"/>
          <w:jc w:val="center"/>
        </w:trPr>
        <w:tc>
          <w:tcPr>
            <w:tcW w:w="6435" w:type="dxa"/>
            <w:tcBorders>
              <w:top w:val="single" w:sz="24"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4F26733" w14:textId="77777777" w:rsidR="00DB3061" w:rsidRDefault="00C304C9">
            <w:pPr>
              <w:spacing w:after="0" w:line="276" w:lineRule="auto"/>
              <w:ind w:right="-75"/>
              <w:jc w:val="both"/>
              <w:rPr>
                <w:rFonts w:ascii="Arial" w:eastAsia="Arial" w:hAnsi="Arial" w:cs="Arial"/>
              </w:rPr>
            </w:pPr>
            <w:r>
              <w:rPr>
                <w:rFonts w:ascii="Arial" w:eastAsia="Arial" w:hAnsi="Arial" w:cs="Arial"/>
              </w:rPr>
              <w:t>Reduzir a mortalidade prematura (30-69 anos) por DCNT em 0,5% ao ano</w:t>
            </w:r>
          </w:p>
        </w:tc>
        <w:tc>
          <w:tcPr>
            <w:tcW w:w="2085" w:type="dxa"/>
            <w:tcBorders>
              <w:top w:val="single" w:sz="24"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26DCDA6" w14:textId="77777777" w:rsidR="00DB3061" w:rsidRDefault="00C304C9">
            <w:pPr>
              <w:spacing w:after="0" w:line="276" w:lineRule="auto"/>
              <w:ind w:right="-75"/>
              <w:jc w:val="center"/>
              <w:rPr>
                <w:rFonts w:ascii="Arial" w:eastAsia="Arial" w:hAnsi="Arial" w:cs="Arial"/>
              </w:rPr>
            </w:pPr>
            <w:r>
              <w:rPr>
                <w:rFonts w:ascii="Arial" w:eastAsia="Arial" w:hAnsi="Arial" w:cs="Arial"/>
              </w:rPr>
              <w:t>286,1</w:t>
            </w:r>
          </w:p>
        </w:tc>
        <w:tc>
          <w:tcPr>
            <w:tcW w:w="1080" w:type="dxa"/>
            <w:tcBorders>
              <w:top w:val="single" w:sz="24"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4976FCAC" w14:textId="77777777" w:rsidR="00DB3061" w:rsidRDefault="00C304C9">
            <w:pPr>
              <w:spacing w:after="0" w:line="276" w:lineRule="auto"/>
              <w:ind w:right="-75"/>
              <w:jc w:val="center"/>
              <w:rPr>
                <w:rFonts w:ascii="Arial" w:eastAsia="Arial" w:hAnsi="Arial" w:cs="Arial"/>
              </w:rPr>
            </w:pPr>
            <w:r>
              <w:rPr>
                <w:rFonts w:ascii="Arial" w:eastAsia="Arial" w:hAnsi="Arial" w:cs="Arial"/>
              </w:rPr>
              <w:t>270,8</w:t>
            </w:r>
          </w:p>
        </w:tc>
      </w:tr>
      <w:tr w:rsidR="00DB3061" w14:paraId="5ACE116A" w14:textId="77777777">
        <w:trPr>
          <w:trHeight w:val="56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3CD2666A" w14:textId="77777777" w:rsidR="00DB3061" w:rsidRDefault="00C304C9">
            <w:pPr>
              <w:spacing w:after="0" w:line="276" w:lineRule="auto"/>
              <w:ind w:right="-75"/>
              <w:jc w:val="both"/>
              <w:rPr>
                <w:rFonts w:ascii="Arial" w:eastAsia="Arial" w:hAnsi="Arial" w:cs="Arial"/>
              </w:rPr>
            </w:pPr>
            <w:r>
              <w:rPr>
                <w:rFonts w:ascii="Arial" w:eastAsia="Arial" w:hAnsi="Arial" w:cs="Arial"/>
              </w:rPr>
              <w:t>Reduzir a prevalência de tabagismo em 10%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EAFD848" w14:textId="77777777" w:rsidR="00DB3061" w:rsidRDefault="00C304C9">
            <w:pPr>
              <w:spacing w:after="0" w:line="276" w:lineRule="auto"/>
              <w:ind w:right="-75"/>
              <w:jc w:val="center"/>
              <w:rPr>
                <w:rFonts w:ascii="Arial" w:eastAsia="Arial" w:hAnsi="Arial" w:cs="Arial"/>
              </w:rPr>
            </w:pPr>
            <w:r>
              <w:rPr>
                <w:rFonts w:ascii="Arial" w:eastAsia="Arial" w:hAnsi="Arial" w:cs="Arial"/>
              </w:rPr>
              <w:t>10,7</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B0931F2" w14:textId="77777777" w:rsidR="00DB3061" w:rsidRDefault="00C304C9">
            <w:pPr>
              <w:spacing w:after="0" w:line="276" w:lineRule="auto"/>
              <w:ind w:right="-75"/>
              <w:jc w:val="center"/>
              <w:rPr>
                <w:rFonts w:ascii="Arial" w:eastAsia="Arial" w:hAnsi="Arial" w:cs="Arial"/>
              </w:rPr>
            </w:pPr>
            <w:r>
              <w:rPr>
                <w:rFonts w:ascii="Arial" w:eastAsia="Arial" w:hAnsi="Arial" w:cs="Arial"/>
              </w:rPr>
              <w:t>9,63</w:t>
            </w:r>
          </w:p>
        </w:tc>
      </w:tr>
      <w:tr w:rsidR="00DB3061" w14:paraId="4C0307DE" w14:textId="77777777">
        <w:trPr>
          <w:trHeight w:val="56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E7EFD21" w14:textId="77777777" w:rsidR="00DB3061" w:rsidRDefault="00C304C9">
            <w:pPr>
              <w:spacing w:after="0" w:line="276" w:lineRule="auto"/>
              <w:ind w:right="-75"/>
              <w:jc w:val="both"/>
              <w:rPr>
                <w:rFonts w:ascii="Arial" w:eastAsia="Arial" w:hAnsi="Arial" w:cs="Arial"/>
              </w:rPr>
            </w:pPr>
            <w:r>
              <w:rPr>
                <w:rFonts w:ascii="Arial" w:eastAsia="Arial" w:hAnsi="Arial" w:cs="Arial"/>
              </w:rPr>
              <w:t>Reduzir o consumo abusivo de bebidas alcoólicas em 10%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8C1AADC" w14:textId="77777777" w:rsidR="00DB3061" w:rsidRDefault="00C304C9">
            <w:pPr>
              <w:spacing w:after="0" w:line="276" w:lineRule="auto"/>
              <w:ind w:right="-75"/>
              <w:jc w:val="center"/>
              <w:rPr>
                <w:rFonts w:ascii="Arial" w:eastAsia="Arial" w:hAnsi="Arial" w:cs="Arial"/>
              </w:rPr>
            </w:pPr>
            <w:r>
              <w:rPr>
                <w:rFonts w:ascii="Arial" w:eastAsia="Arial" w:hAnsi="Arial" w:cs="Arial"/>
              </w:rPr>
              <w:t>21,0</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18C4ABE4" w14:textId="77777777" w:rsidR="00DB3061" w:rsidRDefault="00C304C9">
            <w:pPr>
              <w:spacing w:after="0" w:line="276" w:lineRule="auto"/>
              <w:ind w:right="-75"/>
              <w:jc w:val="center"/>
              <w:rPr>
                <w:rFonts w:ascii="Arial" w:eastAsia="Arial" w:hAnsi="Arial" w:cs="Arial"/>
              </w:rPr>
            </w:pPr>
            <w:r>
              <w:rPr>
                <w:rFonts w:ascii="Arial" w:eastAsia="Arial" w:hAnsi="Arial" w:cs="Arial"/>
              </w:rPr>
              <w:t>18,9</w:t>
            </w:r>
          </w:p>
        </w:tc>
      </w:tr>
      <w:tr w:rsidR="00DB3061" w14:paraId="2A061C7C" w14:textId="77777777">
        <w:trPr>
          <w:trHeight w:val="56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B51B8C6" w14:textId="77777777" w:rsidR="00DB3061" w:rsidRDefault="00C304C9">
            <w:pPr>
              <w:spacing w:after="0" w:line="276" w:lineRule="auto"/>
              <w:ind w:right="-75"/>
              <w:jc w:val="both"/>
              <w:rPr>
                <w:rFonts w:ascii="Arial" w:eastAsia="Arial" w:hAnsi="Arial" w:cs="Arial"/>
              </w:rPr>
            </w:pPr>
            <w:r>
              <w:rPr>
                <w:rFonts w:ascii="Arial" w:eastAsia="Arial" w:hAnsi="Arial" w:cs="Arial"/>
              </w:rPr>
              <w:t>Conter o crescimento da obesidade em adultos</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792A57B2" w14:textId="77777777" w:rsidR="00DB3061" w:rsidRDefault="00C304C9">
            <w:pPr>
              <w:spacing w:after="0" w:line="276" w:lineRule="auto"/>
              <w:ind w:right="-75"/>
              <w:jc w:val="center"/>
              <w:rPr>
                <w:rFonts w:ascii="Arial" w:eastAsia="Arial" w:hAnsi="Arial" w:cs="Arial"/>
              </w:rPr>
            </w:pPr>
            <w:r>
              <w:rPr>
                <w:rFonts w:ascii="Arial" w:eastAsia="Arial" w:hAnsi="Arial" w:cs="Arial"/>
              </w:rPr>
              <w:t>17,8</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8734AB6" w14:textId="77777777" w:rsidR="00DB3061" w:rsidRDefault="00C304C9">
            <w:pPr>
              <w:spacing w:after="0" w:line="276" w:lineRule="auto"/>
              <w:ind w:right="-75"/>
              <w:jc w:val="center"/>
              <w:rPr>
                <w:rFonts w:ascii="Arial" w:eastAsia="Arial" w:hAnsi="Arial" w:cs="Arial"/>
              </w:rPr>
            </w:pPr>
            <w:r>
              <w:rPr>
                <w:rFonts w:ascii="Arial" w:eastAsia="Arial" w:hAnsi="Arial" w:cs="Arial"/>
              </w:rPr>
              <w:t>17,8</w:t>
            </w:r>
          </w:p>
        </w:tc>
      </w:tr>
      <w:tr w:rsidR="00DB3061" w14:paraId="358F4B58" w14:textId="77777777">
        <w:trPr>
          <w:trHeight w:val="593"/>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477F77E5" w14:textId="77777777" w:rsidR="00DB3061" w:rsidRDefault="00C304C9">
            <w:pPr>
              <w:spacing w:after="0" w:line="276" w:lineRule="auto"/>
              <w:ind w:right="-75"/>
              <w:jc w:val="both"/>
              <w:rPr>
                <w:rFonts w:ascii="Arial" w:eastAsia="Arial" w:hAnsi="Arial" w:cs="Arial"/>
              </w:rPr>
            </w:pPr>
            <w:r>
              <w:rPr>
                <w:rFonts w:ascii="Arial" w:eastAsia="Arial" w:hAnsi="Arial" w:cs="Arial"/>
              </w:rPr>
              <w:t>Aumentar a prevalência da prática de atividade física no tempo livre em 20%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0276489" w14:textId="77777777" w:rsidR="00DB3061" w:rsidRDefault="00C304C9">
            <w:pPr>
              <w:spacing w:after="0" w:line="276" w:lineRule="auto"/>
              <w:ind w:right="-75"/>
              <w:jc w:val="center"/>
              <w:rPr>
                <w:rFonts w:ascii="Arial" w:eastAsia="Arial" w:hAnsi="Arial" w:cs="Arial"/>
              </w:rPr>
            </w:pPr>
            <w:r>
              <w:rPr>
                <w:rFonts w:ascii="Arial" w:eastAsia="Arial" w:hAnsi="Arial" w:cs="Arial"/>
              </w:rPr>
              <w:t>45,2</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248952B" w14:textId="77777777" w:rsidR="00DB3061" w:rsidRDefault="00C304C9">
            <w:pPr>
              <w:spacing w:after="0" w:line="276" w:lineRule="auto"/>
              <w:ind w:right="-75"/>
              <w:jc w:val="center"/>
              <w:rPr>
                <w:rFonts w:ascii="Arial" w:eastAsia="Arial" w:hAnsi="Arial" w:cs="Arial"/>
              </w:rPr>
            </w:pPr>
            <w:r>
              <w:rPr>
                <w:rFonts w:ascii="Arial" w:eastAsia="Arial" w:hAnsi="Arial" w:cs="Arial"/>
              </w:rPr>
              <w:t>54,2</w:t>
            </w:r>
          </w:p>
        </w:tc>
      </w:tr>
      <w:tr w:rsidR="00DB3061" w14:paraId="3822B4B4" w14:textId="77777777">
        <w:trPr>
          <w:trHeight w:val="585"/>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54A4413" w14:textId="77777777" w:rsidR="00DB3061" w:rsidRDefault="00C304C9">
            <w:pPr>
              <w:spacing w:after="0" w:line="276" w:lineRule="auto"/>
              <w:ind w:right="-75"/>
              <w:jc w:val="both"/>
              <w:rPr>
                <w:rFonts w:ascii="Arial" w:eastAsia="Arial" w:hAnsi="Arial" w:cs="Arial"/>
              </w:rPr>
            </w:pPr>
            <w:r>
              <w:rPr>
                <w:rFonts w:ascii="Arial" w:eastAsia="Arial" w:hAnsi="Arial" w:cs="Arial"/>
              </w:rPr>
              <w:t>Aumentar o consumo recomendado de frutas e hortaliças em 10%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1D227402" w14:textId="77777777" w:rsidR="00DB3061" w:rsidRDefault="00C304C9">
            <w:pPr>
              <w:spacing w:after="0" w:line="276" w:lineRule="auto"/>
              <w:ind w:right="-75"/>
              <w:jc w:val="center"/>
              <w:rPr>
                <w:rFonts w:ascii="Arial" w:eastAsia="Arial" w:hAnsi="Arial" w:cs="Arial"/>
              </w:rPr>
            </w:pPr>
            <w:r>
              <w:rPr>
                <w:rFonts w:ascii="Arial" w:eastAsia="Arial" w:hAnsi="Arial" w:cs="Arial"/>
              </w:rPr>
              <w:t>34,3</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4DC921CE" w14:textId="77777777" w:rsidR="00DB3061" w:rsidRDefault="00C304C9">
            <w:pPr>
              <w:spacing w:after="0" w:line="276" w:lineRule="auto"/>
              <w:ind w:right="-75"/>
              <w:jc w:val="center"/>
              <w:rPr>
                <w:rFonts w:ascii="Arial" w:eastAsia="Arial" w:hAnsi="Arial" w:cs="Arial"/>
              </w:rPr>
            </w:pPr>
            <w:r>
              <w:rPr>
                <w:rFonts w:ascii="Arial" w:eastAsia="Arial" w:hAnsi="Arial" w:cs="Arial"/>
              </w:rPr>
              <w:t>37,7</w:t>
            </w:r>
          </w:p>
        </w:tc>
      </w:tr>
      <w:tr w:rsidR="00DB3061" w14:paraId="59B84C23" w14:textId="77777777">
        <w:trPr>
          <w:trHeight w:val="43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67B2134" w14:textId="77777777" w:rsidR="00DB3061" w:rsidRDefault="00C304C9">
            <w:pPr>
              <w:spacing w:after="0" w:line="276" w:lineRule="auto"/>
              <w:ind w:right="-75"/>
              <w:jc w:val="both"/>
              <w:rPr>
                <w:rFonts w:ascii="Arial" w:eastAsia="Arial" w:hAnsi="Arial" w:cs="Arial"/>
              </w:rPr>
            </w:pPr>
            <w:r>
              <w:rPr>
                <w:rFonts w:ascii="Arial" w:eastAsia="Arial" w:hAnsi="Arial" w:cs="Arial"/>
              </w:rPr>
              <w:t>Reduzir a mortalidade prematura (30 a 69 anos) por neoplasias de mama em 20%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CB58A20" w14:textId="77777777" w:rsidR="00DB3061" w:rsidRDefault="00C304C9">
            <w:pPr>
              <w:spacing w:after="0" w:line="276" w:lineRule="auto"/>
              <w:ind w:right="-75"/>
              <w:jc w:val="center"/>
              <w:rPr>
                <w:rFonts w:ascii="Arial" w:eastAsia="Arial" w:hAnsi="Arial" w:cs="Arial"/>
              </w:rPr>
            </w:pPr>
            <w:r>
              <w:rPr>
                <w:rFonts w:ascii="Arial" w:eastAsia="Arial" w:hAnsi="Arial" w:cs="Arial"/>
              </w:rPr>
              <w:t>25,2</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3B80DD58" w14:textId="77777777" w:rsidR="00DB3061" w:rsidRDefault="00C304C9">
            <w:pPr>
              <w:spacing w:after="0" w:line="276" w:lineRule="auto"/>
              <w:ind w:right="-75"/>
              <w:jc w:val="center"/>
              <w:rPr>
                <w:rFonts w:ascii="Arial" w:eastAsia="Arial" w:hAnsi="Arial" w:cs="Arial"/>
              </w:rPr>
            </w:pPr>
            <w:r>
              <w:rPr>
                <w:rFonts w:ascii="Arial" w:eastAsia="Arial" w:hAnsi="Arial" w:cs="Arial"/>
              </w:rPr>
              <w:t>20,2</w:t>
            </w:r>
          </w:p>
        </w:tc>
      </w:tr>
      <w:tr w:rsidR="00DB3061" w14:paraId="649652DA" w14:textId="77777777">
        <w:trPr>
          <w:trHeight w:val="43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E4DCC62" w14:textId="77777777" w:rsidR="00DB3061" w:rsidRDefault="00C304C9">
            <w:pPr>
              <w:spacing w:after="0" w:line="276" w:lineRule="auto"/>
              <w:ind w:right="-75"/>
              <w:jc w:val="both"/>
              <w:rPr>
                <w:rFonts w:ascii="Arial" w:eastAsia="Arial" w:hAnsi="Arial" w:cs="Arial"/>
              </w:rPr>
            </w:pPr>
            <w:r>
              <w:rPr>
                <w:rFonts w:ascii="Arial" w:eastAsia="Arial" w:hAnsi="Arial" w:cs="Arial"/>
              </w:rPr>
              <w:t>Reduzir a mortalidade prematura (30 a 69 anos) por neoplasias de colo do útero em 10%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9A69422" w14:textId="77777777" w:rsidR="00DB3061" w:rsidRDefault="00C304C9">
            <w:pPr>
              <w:spacing w:after="0" w:line="276" w:lineRule="auto"/>
              <w:ind w:right="-75"/>
              <w:jc w:val="center"/>
              <w:rPr>
                <w:rFonts w:ascii="Arial" w:eastAsia="Arial" w:hAnsi="Arial" w:cs="Arial"/>
              </w:rPr>
            </w:pPr>
            <w:r>
              <w:rPr>
                <w:rFonts w:ascii="Arial" w:eastAsia="Arial" w:hAnsi="Arial" w:cs="Arial"/>
              </w:rPr>
              <w:t>9,5</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68DAF98" w14:textId="77777777" w:rsidR="00DB3061" w:rsidRDefault="00C304C9">
            <w:pPr>
              <w:spacing w:after="0" w:line="276" w:lineRule="auto"/>
              <w:ind w:right="-75"/>
              <w:jc w:val="center"/>
              <w:rPr>
                <w:rFonts w:ascii="Arial" w:eastAsia="Arial" w:hAnsi="Arial" w:cs="Arial"/>
              </w:rPr>
            </w:pPr>
            <w:r>
              <w:rPr>
                <w:rFonts w:ascii="Arial" w:eastAsia="Arial" w:hAnsi="Arial" w:cs="Arial"/>
              </w:rPr>
              <w:t>8,6</w:t>
            </w:r>
          </w:p>
        </w:tc>
      </w:tr>
      <w:tr w:rsidR="00DB3061" w14:paraId="43809C9A" w14:textId="77777777">
        <w:trPr>
          <w:trHeight w:val="43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75F55FF7" w14:textId="77777777" w:rsidR="00DB3061" w:rsidRDefault="00C304C9">
            <w:pPr>
              <w:spacing w:after="0" w:line="276" w:lineRule="auto"/>
              <w:ind w:right="-75"/>
              <w:jc w:val="both"/>
              <w:rPr>
                <w:rFonts w:ascii="Arial" w:eastAsia="Arial" w:hAnsi="Arial" w:cs="Arial"/>
              </w:rPr>
            </w:pPr>
            <w:r>
              <w:rPr>
                <w:rFonts w:ascii="Arial" w:eastAsia="Arial" w:hAnsi="Arial" w:cs="Arial"/>
              </w:rPr>
              <w:t>Aumentar a proporção de Papanicolau em mulheres de 25-64 de idade nos últimos três anos para 85%</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16F80B6" w14:textId="77777777" w:rsidR="00DB3061" w:rsidRDefault="00C304C9">
            <w:pPr>
              <w:spacing w:after="0" w:line="276" w:lineRule="auto"/>
              <w:ind w:right="-75"/>
              <w:jc w:val="center"/>
              <w:rPr>
                <w:rFonts w:ascii="Arial" w:eastAsia="Arial" w:hAnsi="Arial" w:cs="Arial"/>
              </w:rPr>
            </w:pPr>
            <w:r>
              <w:rPr>
                <w:rFonts w:ascii="Arial" w:eastAsia="Arial" w:hAnsi="Arial" w:cs="Arial"/>
              </w:rPr>
              <w:t>81</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DA9BB3C" w14:textId="77777777" w:rsidR="00DB3061" w:rsidRDefault="00C304C9">
            <w:pPr>
              <w:spacing w:after="0" w:line="276" w:lineRule="auto"/>
              <w:ind w:right="-75"/>
              <w:jc w:val="center"/>
              <w:rPr>
                <w:rFonts w:ascii="Arial" w:eastAsia="Arial" w:hAnsi="Arial" w:cs="Arial"/>
              </w:rPr>
            </w:pPr>
            <w:r>
              <w:rPr>
                <w:rFonts w:ascii="Arial" w:eastAsia="Arial" w:hAnsi="Arial" w:cs="Arial"/>
              </w:rPr>
              <w:t>83</w:t>
            </w:r>
          </w:p>
        </w:tc>
      </w:tr>
      <w:tr w:rsidR="00DB3061" w14:paraId="73CA18C3" w14:textId="77777777">
        <w:trPr>
          <w:trHeight w:val="575"/>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38049570" w14:textId="77777777" w:rsidR="00DB3061" w:rsidRDefault="00C304C9">
            <w:pPr>
              <w:spacing w:after="0" w:line="276" w:lineRule="auto"/>
              <w:ind w:right="-75"/>
              <w:jc w:val="both"/>
              <w:rPr>
                <w:rFonts w:ascii="Arial" w:eastAsia="Arial" w:hAnsi="Arial" w:cs="Arial"/>
              </w:rPr>
            </w:pPr>
            <w:r>
              <w:rPr>
                <w:rFonts w:ascii="Arial" w:eastAsia="Arial" w:hAnsi="Arial" w:cs="Arial"/>
              </w:rPr>
              <w:t>Aumentar a proporção de mamografia em mulheres de 50-69 d</w:t>
            </w:r>
            <w:r>
              <w:rPr>
                <w:rFonts w:ascii="Arial" w:eastAsia="Arial" w:hAnsi="Arial" w:cs="Arial"/>
              </w:rPr>
              <w:t>e idade anos nos últimos dois anos para 70%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2E5CD32" w14:textId="77777777" w:rsidR="00DB3061" w:rsidRDefault="00C304C9">
            <w:pPr>
              <w:spacing w:after="0" w:line="276" w:lineRule="auto"/>
              <w:ind w:right="-75"/>
              <w:jc w:val="center"/>
              <w:rPr>
                <w:rFonts w:ascii="Arial" w:eastAsia="Arial" w:hAnsi="Arial" w:cs="Arial"/>
              </w:rPr>
            </w:pPr>
            <w:r>
              <w:rPr>
                <w:rFonts w:ascii="Arial" w:eastAsia="Arial" w:hAnsi="Arial" w:cs="Arial"/>
              </w:rPr>
              <w:t>65</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4FDB308" w14:textId="77777777" w:rsidR="00DB3061" w:rsidRDefault="00C304C9">
            <w:pPr>
              <w:spacing w:after="0" w:line="276" w:lineRule="auto"/>
              <w:ind w:right="-75"/>
              <w:jc w:val="center"/>
              <w:rPr>
                <w:rFonts w:ascii="Arial" w:eastAsia="Arial" w:hAnsi="Arial" w:cs="Arial"/>
              </w:rPr>
            </w:pPr>
            <w:r>
              <w:rPr>
                <w:rFonts w:ascii="Arial" w:eastAsia="Arial" w:hAnsi="Arial" w:cs="Arial"/>
              </w:rPr>
              <w:t>67</w:t>
            </w:r>
          </w:p>
        </w:tc>
      </w:tr>
      <w:tr w:rsidR="00DB3061" w14:paraId="5FFF0E3E" w14:textId="77777777">
        <w:trPr>
          <w:trHeight w:val="575"/>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B24EF65"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Deter o consumo de alimentos </w:t>
            </w:r>
            <w:proofErr w:type="spellStart"/>
            <w:r>
              <w:rPr>
                <w:rFonts w:ascii="Arial" w:eastAsia="Arial" w:hAnsi="Arial" w:cs="Arial"/>
              </w:rPr>
              <w:t>ultraprocessados</w:t>
            </w:r>
            <w:proofErr w:type="spellEnd"/>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4300C797" w14:textId="77777777" w:rsidR="00DB3061" w:rsidRDefault="00C304C9">
            <w:pPr>
              <w:spacing w:after="0" w:line="276" w:lineRule="auto"/>
              <w:ind w:right="-75"/>
              <w:jc w:val="center"/>
              <w:rPr>
                <w:rFonts w:ascii="Arial" w:eastAsia="Arial" w:hAnsi="Arial" w:cs="Arial"/>
              </w:rPr>
            </w:pPr>
            <w:r>
              <w:rPr>
                <w:rFonts w:ascii="Arial" w:eastAsia="Arial" w:hAnsi="Arial" w:cs="Arial"/>
              </w:rPr>
              <w:t>14,3</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FF5B3CA" w14:textId="77777777" w:rsidR="00DB3061" w:rsidRDefault="00C304C9">
            <w:pPr>
              <w:spacing w:after="0" w:line="276" w:lineRule="auto"/>
              <w:ind w:right="-75"/>
              <w:jc w:val="center"/>
              <w:rPr>
                <w:rFonts w:ascii="Arial" w:eastAsia="Arial" w:hAnsi="Arial" w:cs="Arial"/>
              </w:rPr>
            </w:pPr>
            <w:r>
              <w:rPr>
                <w:rFonts w:ascii="Arial" w:eastAsia="Arial" w:hAnsi="Arial" w:cs="Arial"/>
              </w:rPr>
              <w:t>14,3</w:t>
            </w:r>
          </w:p>
        </w:tc>
      </w:tr>
      <w:tr w:rsidR="00DB3061" w14:paraId="1A963C28" w14:textId="77777777">
        <w:trPr>
          <w:trHeight w:val="575"/>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6D253C3" w14:textId="77777777" w:rsidR="00DB3061" w:rsidRDefault="00C304C9">
            <w:pPr>
              <w:spacing w:after="0" w:line="276" w:lineRule="auto"/>
              <w:ind w:right="-75"/>
              <w:jc w:val="both"/>
              <w:rPr>
                <w:rFonts w:ascii="Arial" w:eastAsia="Arial" w:hAnsi="Arial" w:cs="Arial"/>
              </w:rPr>
            </w:pPr>
            <w:r>
              <w:rPr>
                <w:rFonts w:ascii="Arial" w:eastAsia="Arial" w:hAnsi="Arial" w:cs="Arial"/>
              </w:rPr>
              <w:t>Reduzir em 30% o consumo regular de bebidas adoçadas</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DE4479D" w14:textId="77777777" w:rsidR="00DB3061" w:rsidRDefault="00C304C9">
            <w:pPr>
              <w:spacing w:after="0" w:line="276" w:lineRule="auto"/>
              <w:ind w:right="-75"/>
              <w:jc w:val="center"/>
              <w:rPr>
                <w:rFonts w:ascii="Arial" w:eastAsia="Arial" w:hAnsi="Arial" w:cs="Arial"/>
              </w:rPr>
            </w:pPr>
            <w:r>
              <w:rPr>
                <w:rFonts w:ascii="Arial" w:eastAsia="Arial" w:hAnsi="Arial" w:cs="Arial"/>
              </w:rPr>
              <w:t>9,2</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199C41D5" w14:textId="77777777" w:rsidR="00DB3061" w:rsidRDefault="00C304C9">
            <w:pPr>
              <w:spacing w:after="0" w:line="276" w:lineRule="auto"/>
              <w:ind w:right="-75"/>
              <w:jc w:val="center"/>
              <w:rPr>
                <w:rFonts w:ascii="Arial" w:eastAsia="Arial" w:hAnsi="Arial" w:cs="Arial"/>
              </w:rPr>
            </w:pPr>
            <w:r>
              <w:rPr>
                <w:rFonts w:ascii="Arial" w:eastAsia="Arial" w:hAnsi="Arial" w:cs="Arial"/>
              </w:rPr>
              <w:t>6,1</w:t>
            </w:r>
          </w:p>
        </w:tc>
      </w:tr>
    </w:tbl>
    <w:p w14:paraId="108E91B7" w14:textId="77777777" w:rsidR="00DB3061" w:rsidRDefault="00DB3061">
      <w:pPr>
        <w:spacing w:after="0" w:line="240" w:lineRule="auto"/>
        <w:ind w:right="-75"/>
        <w:rPr>
          <w:rFonts w:ascii="Arial" w:eastAsia="Arial" w:hAnsi="Arial" w:cs="Arial"/>
        </w:rPr>
      </w:pPr>
    </w:p>
    <w:p w14:paraId="4878E263" w14:textId="77777777" w:rsidR="00DB3061" w:rsidRDefault="00C304C9">
      <w:pPr>
        <w:spacing w:after="0" w:line="276" w:lineRule="auto"/>
        <w:ind w:right="-75"/>
        <w:jc w:val="both"/>
        <w:rPr>
          <w:rFonts w:ascii="Arial" w:eastAsia="Arial" w:hAnsi="Arial" w:cs="Arial"/>
        </w:rPr>
      </w:pPr>
      <w:r>
        <w:rPr>
          <w:rFonts w:ascii="Arial" w:eastAsia="Arial" w:hAnsi="Arial" w:cs="Arial"/>
        </w:rPr>
        <w:t>Para o monitoramento destas metas, deverá ser considerada a taxa de mortalidade prematura (30 a 69 anos) por DCNT, por Neoplasia de Mama e de Colo do Útero por idade. Os óbitos por DCNT serão considerados aqueles classificados com os códigos C00-C97 (Neopl</w:t>
      </w:r>
      <w:r>
        <w:rPr>
          <w:rFonts w:ascii="Arial" w:eastAsia="Arial" w:hAnsi="Arial" w:cs="Arial"/>
        </w:rPr>
        <w:t>asias), E10-E14 (Diabetes Mellitus), I00-I99 (Doenças cardiovasculares) e J30-J98, exceto J36 (Doenças respiratórias crônicas). Os óbitos por neoplasia de Mama serão considerados aqueles registrados no código C50 (Neoplasia de Mama), e os óbitos por neopla</w:t>
      </w:r>
      <w:r>
        <w:rPr>
          <w:rFonts w:ascii="Arial" w:eastAsia="Arial" w:hAnsi="Arial" w:cs="Arial"/>
        </w:rPr>
        <w:t>sia de Colo do Útero serão considerados aqueles registrados no código C53 (Neoplasia do Colo do Útero). Todos os códigos da 10ª revisão da Classificação Internacional de Doenças (CID-10) no Sistema de Informações sobre Mortalidade. Será considerada a popul</w:t>
      </w:r>
      <w:r>
        <w:rPr>
          <w:rFonts w:ascii="Arial" w:eastAsia="Arial" w:hAnsi="Arial" w:cs="Arial"/>
        </w:rPr>
        <w:t>ação residente de acordo com as estimativas e projeções do Censo Populacional.</w:t>
      </w:r>
    </w:p>
    <w:p w14:paraId="6091BFB0" w14:textId="77777777" w:rsidR="00DB3061" w:rsidRDefault="00DB3061">
      <w:pPr>
        <w:spacing w:after="0" w:line="240" w:lineRule="auto"/>
        <w:ind w:right="-75"/>
        <w:rPr>
          <w:rFonts w:ascii="Arial" w:eastAsia="Arial" w:hAnsi="Arial" w:cs="Arial"/>
          <w:b/>
        </w:rPr>
      </w:pPr>
    </w:p>
    <w:p w14:paraId="5273A6F7" w14:textId="77777777" w:rsidR="00DB3061" w:rsidRDefault="00DB3061">
      <w:pPr>
        <w:spacing w:after="0" w:line="240" w:lineRule="auto"/>
        <w:ind w:right="-75"/>
        <w:rPr>
          <w:rFonts w:ascii="Arial" w:eastAsia="Arial" w:hAnsi="Arial" w:cs="Arial"/>
          <w:b/>
        </w:rPr>
      </w:pPr>
    </w:p>
    <w:p w14:paraId="39D93E61" w14:textId="77777777" w:rsidR="00DB3061" w:rsidRDefault="00C304C9">
      <w:pPr>
        <w:ind w:right="-75"/>
        <w:jc w:val="both"/>
        <w:rPr>
          <w:rFonts w:ascii="Arial" w:eastAsia="Arial" w:hAnsi="Arial" w:cs="Arial"/>
        </w:rPr>
      </w:pPr>
      <w:r>
        <w:rPr>
          <w:rFonts w:ascii="Arial" w:eastAsia="Arial" w:hAnsi="Arial" w:cs="Arial"/>
          <w:b/>
        </w:rPr>
        <w:t>6. Eixos estratégicos</w:t>
      </w:r>
    </w:p>
    <w:p w14:paraId="5E3AD140" w14:textId="77777777" w:rsidR="00DB3061" w:rsidRDefault="00C304C9">
      <w:pPr>
        <w:ind w:right="-75"/>
        <w:jc w:val="both"/>
        <w:rPr>
          <w:rFonts w:ascii="Arial" w:eastAsia="Arial" w:hAnsi="Arial" w:cs="Arial"/>
        </w:rPr>
      </w:pPr>
      <w:r>
        <w:rPr>
          <w:rFonts w:ascii="Arial" w:eastAsia="Arial" w:hAnsi="Arial" w:cs="Arial"/>
        </w:rPr>
        <w:t>EIXO I - Promoção da saúde - Resulta da interação de fatores sociais, econômicos, culturais e políticos, que produzem, com sujeito e coletivos, as condições objetivas de vida nos diversos contextos sociais, favoráveis ou não à saúde. A principal estratégia</w:t>
      </w:r>
      <w:r>
        <w:rPr>
          <w:rFonts w:ascii="Arial" w:eastAsia="Arial" w:hAnsi="Arial" w:cs="Arial"/>
        </w:rPr>
        <w:t xml:space="preserve"> da promoção da saúde é a construção de capacidades de indivíduos e coletivos para maior participação e controle dos processos que incidem diretamente em suas vidas, como decisões políticas. A promoção da saúde está diretamente ligada ao enfrentamento dos </w:t>
      </w:r>
      <w:r>
        <w:rPr>
          <w:rFonts w:ascii="Arial" w:eastAsia="Arial" w:hAnsi="Arial" w:cs="Arial"/>
        </w:rPr>
        <w:t>determinantes sociais da saúde.</w:t>
      </w:r>
    </w:p>
    <w:p w14:paraId="117A5F11" w14:textId="77777777" w:rsidR="00DB3061" w:rsidRDefault="00C304C9">
      <w:pPr>
        <w:ind w:right="-75"/>
        <w:jc w:val="both"/>
        <w:rPr>
          <w:rFonts w:ascii="Arial" w:eastAsia="Arial" w:hAnsi="Arial" w:cs="Arial"/>
        </w:rPr>
      </w:pPr>
      <w:r>
        <w:rPr>
          <w:rFonts w:ascii="Arial" w:eastAsia="Arial" w:hAnsi="Arial" w:cs="Arial"/>
        </w:rPr>
        <w:t>EIXO II - Atenção integral à saúde - Conjunto de ações que engloba promoção da saúde, prevenção de doenças e assistência à saúde em todos os níveis de complexidade, considerando as dimensões biológica, social e cultural dos sujeitos.</w:t>
      </w:r>
    </w:p>
    <w:p w14:paraId="1E9DC859" w14:textId="77777777" w:rsidR="00DB3061" w:rsidRDefault="00C304C9">
      <w:pPr>
        <w:ind w:right="-75"/>
        <w:jc w:val="both"/>
        <w:rPr>
          <w:rFonts w:ascii="Arial" w:eastAsia="Arial" w:hAnsi="Arial" w:cs="Arial"/>
        </w:rPr>
      </w:pPr>
      <w:r>
        <w:rPr>
          <w:rFonts w:ascii="Arial" w:eastAsia="Arial" w:hAnsi="Arial" w:cs="Arial"/>
        </w:rPr>
        <w:t xml:space="preserve">EIXO III - Vigilância </w:t>
      </w:r>
      <w:r>
        <w:rPr>
          <w:rFonts w:ascii="Arial" w:eastAsia="Arial" w:hAnsi="Arial" w:cs="Arial"/>
        </w:rPr>
        <w:t xml:space="preserve">em Saúde - Conjunto de práticas contínuas e articuladas voltadas para o conhecimento, a previsão, a prevenção e o enfrentamento de problemas de saúde da população de um território determinado relativos a fatores de risco, atuais e potenciais, a acidentes, </w:t>
      </w:r>
      <w:r>
        <w:rPr>
          <w:rFonts w:ascii="Arial" w:eastAsia="Arial" w:hAnsi="Arial" w:cs="Arial"/>
        </w:rPr>
        <w:t>a incapacidades, a doenças e a agravos à saúde. Inclui, além da vigilância epidemiológica de doenças não transmissíveis e promoção da saúde, a vigilância em saúde ambiental, a vigilância da saúde do trabalhador e a vigilância das situações de saúde.</w:t>
      </w:r>
    </w:p>
    <w:p w14:paraId="261BC883" w14:textId="77777777" w:rsidR="00DB3061" w:rsidRDefault="00C304C9">
      <w:pPr>
        <w:ind w:right="-75"/>
        <w:jc w:val="both"/>
        <w:rPr>
          <w:rFonts w:ascii="Arial" w:eastAsia="Arial" w:hAnsi="Arial" w:cs="Arial"/>
        </w:rPr>
      </w:pPr>
      <w:r>
        <w:rPr>
          <w:rFonts w:ascii="Arial" w:eastAsia="Arial" w:hAnsi="Arial" w:cs="Arial"/>
        </w:rPr>
        <w:t>EIXO I</w:t>
      </w:r>
      <w:r>
        <w:rPr>
          <w:rFonts w:ascii="Arial" w:eastAsia="Arial" w:hAnsi="Arial" w:cs="Arial"/>
        </w:rPr>
        <w:t>V - Prevenção de doenças e agravos - Compreende ações conjuntas entre vigilância e atenção à saúde com o objetivo de estruturar rede de proteção e cuidado com componentes de produção e uso de informações sociais e em saúde; ações antecipadas frente aos fat</w:t>
      </w:r>
      <w:r>
        <w:rPr>
          <w:rFonts w:ascii="Arial" w:eastAsia="Arial" w:hAnsi="Arial" w:cs="Arial"/>
        </w:rPr>
        <w:t>ores de risco das doenças; ações intersetoriais que pactuem intervenções estruturantes nas cidades e no campo e lançamento de acordos regulatórios que incidam nos fatores de risco.</w:t>
      </w:r>
    </w:p>
    <w:p w14:paraId="12E81CB0" w14:textId="77777777" w:rsidR="00DB3061" w:rsidRDefault="00DB3061">
      <w:pPr>
        <w:spacing w:after="0" w:line="240" w:lineRule="auto"/>
        <w:ind w:right="-75"/>
        <w:rPr>
          <w:rFonts w:ascii="Arial" w:eastAsia="Arial" w:hAnsi="Arial" w:cs="Arial"/>
          <w:b/>
        </w:rPr>
      </w:pPr>
    </w:p>
    <w:p w14:paraId="6DA15045" w14:textId="77777777" w:rsidR="00DB3061" w:rsidRDefault="00C304C9">
      <w:pPr>
        <w:spacing w:after="0" w:line="240" w:lineRule="auto"/>
        <w:ind w:right="-75"/>
        <w:rPr>
          <w:rFonts w:ascii="Arial" w:eastAsia="Arial" w:hAnsi="Arial" w:cs="Arial"/>
          <w:b/>
        </w:rPr>
      </w:pPr>
      <w:r>
        <w:rPr>
          <w:rFonts w:ascii="Arial" w:eastAsia="Arial" w:hAnsi="Arial" w:cs="Arial"/>
          <w:b/>
        </w:rPr>
        <w:t>6.1. Ações por Eixo</w:t>
      </w:r>
    </w:p>
    <w:p w14:paraId="60915A14" w14:textId="77777777" w:rsidR="00DB3061" w:rsidRDefault="00DB3061">
      <w:pPr>
        <w:spacing w:after="0" w:line="240" w:lineRule="auto"/>
        <w:ind w:right="-75"/>
        <w:rPr>
          <w:rFonts w:ascii="Arial" w:eastAsia="Arial" w:hAnsi="Arial" w:cs="Arial"/>
          <w:b/>
        </w:rPr>
      </w:pPr>
    </w:p>
    <w:p w14:paraId="4339AA93" w14:textId="77777777" w:rsidR="00DB3061" w:rsidRDefault="00DB3061">
      <w:pPr>
        <w:spacing w:after="0" w:line="240" w:lineRule="auto"/>
        <w:ind w:right="-75"/>
        <w:rPr>
          <w:rFonts w:ascii="Arial" w:eastAsia="Arial" w:hAnsi="Arial" w:cs="Arial"/>
          <w:b/>
        </w:rPr>
      </w:pPr>
    </w:p>
    <w:p w14:paraId="1651A62B" w14:textId="77777777" w:rsidR="00DB3061" w:rsidRDefault="00DB3061">
      <w:pPr>
        <w:spacing w:after="0" w:line="240" w:lineRule="auto"/>
        <w:ind w:right="-75"/>
        <w:jc w:val="both"/>
        <w:rPr>
          <w:rFonts w:ascii="Arial" w:eastAsia="Arial" w:hAnsi="Arial" w:cs="Arial"/>
          <w:shd w:val="clear" w:color="auto" w:fill="FFF2CC"/>
        </w:rPr>
      </w:pPr>
    </w:p>
    <w:tbl>
      <w:tblPr>
        <w:tblStyle w:val="a8"/>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65"/>
        <w:gridCol w:w="2580"/>
        <w:gridCol w:w="1950"/>
      </w:tblGrid>
      <w:tr w:rsidR="00DB3061" w14:paraId="6F6EA049" w14:textId="77777777">
        <w:trPr>
          <w:trHeight w:val="207"/>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55606E27" w14:textId="77777777" w:rsidR="00DB3061" w:rsidRDefault="00C304C9">
            <w:pPr>
              <w:spacing w:after="0" w:line="240" w:lineRule="auto"/>
              <w:ind w:left="220"/>
              <w:jc w:val="center"/>
              <w:rPr>
                <w:rFonts w:ascii="Arial" w:eastAsia="Arial" w:hAnsi="Arial" w:cs="Arial"/>
                <w:b/>
                <w:shd w:val="clear" w:color="auto" w:fill="C2D69B"/>
              </w:rPr>
            </w:pPr>
            <w:r>
              <w:rPr>
                <w:rFonts w:ascii="Arial" w:eastAsia="Arial" w:hAnsi="Arial" w:cs="Arial"/>
                <w:b/>
                <w:shd w:val="clear" w:color="auto" w:fill="C2D69B"/>
              </w:rPr>
              <w:t>EIXO I: PROMOÇÃO DA SAÚDE</w:t>
            </w:r>
          </w:p>
        </w:tc>
      </w:tr>
      <w:tr w:rsidR="00DB3061" w14:paraId="0AE955C9" w14:textId="77777777">
        <w:trPr>
          <w:trHeight w:val="570"/>
        </w:trPr>
        <w:tc>
          <w:tcPr>
            <w:tcW w:w="9495" w:type="dxa"/>
            <w:gridSpan w:val="3"/>
            <w:tcBorders>
              <w:top w:val="nil"/>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020813B9" w14:textId="77777777" w:rsidR="00DB3061" w:rsidRDefault="00C304C9">
            <w:pPr>
              <w:spacing w:after="0" w:line="240" w:lineRule="auto"/>
              <w:ind w:right="72"/>
              <w:jc w:val="both"/>
              <w:rPr>
                <w:rFonts w:ascii="Arial" w:eastAsia="Arial" w:hAnsi="Arial" w:cs="Arial"/>
                <w:color w:val="FF0000"/>
                <w:highlight w:val="white"/>
              </w:rPr>
            </w:pPr>
            <w:r>
              <w:rPr>
                <w:rFonts w:ascii="Arial" w:eastAsia="Arial" w:hAnsi="Arial" w:cs="Arial"/>
              </w:rPr>
              <w:t>Resulta da interação de fatores sociais, econômicos, culturais e políticos, que produzem, com sujeito e coletivos, as condições objetivas de vida nos diversos contextos sociais, favoráveis ou não à saúde. A principal estratégia da promoção da saúde é a con</w:t>
            </w:r>
            <w:r>
              <w:rPr>
                <w:rFonts w:ascii="Arial" w:eastAsia="Arial" w:hAnsi="Arial" w:cs="Arial"/>
              </w:rPr>
              <w:t>strução de capacidades de indivíduos e coletivos para maior participação e controle dos processos que incidem diretamente em suas vidas, como decisões políticas. A promoção da saúde está diretamente ligada ao enfrentamento dos determinantes sociais da saúd</w:t>
            </w:r>
            <w:r>
              <w:rPr>
                <w:rFonts w:ascii="Arial" w:eastAsia="Arial" w:hAnsi="Arial" w:cs="Arial"/>
              </w:rPr>
              <w:t>e.</w:t>
            </w:r>
          </w:p>
        </w:tc>
      </w:tr>
      <w:tr w:rsidR="00DB3061" w14:paraId="091D2316" w14:textId="77777777">
        <w:trPr>
          <w:trHeight w:val="450"/>
        </w:trPr>
        <w:tc>
          <w:tcPr>
            <w:tcW w:w="4965" w:type="dxa"/>
            <w:tcBorders>
              <w:top w:val="nil"/>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348CAEA1" w14:textId="77777777" w:rsidR="00DB3061" w:rsidRDefault="00C304C9">
            <w:pPr>
              <w:spacing w:after="0" w:line="240" w:lineRule="auto"/>
              <w:ind w:left="120"/>
              <w:jc w:val="center"/>
              <w:rPr>
                <w:rFonts w:ascii="Arial" w:eastAsia="Arial" w:hAnsi="Arial" w:cs="Arial"/>
                <w:b/>
                <w:shd w:val="clear" w:color="auto" w:fill="C2D69B"/>
              </w:rPr>
            </w:pPr>
            <w:r>
              <w:rPr>
                <w:rFonts w:ascii="Arial" w:eastAsia="Arial" w:hAnsi="Arial" w:cs="Arial"/>
                <w:b/>
                <w:shd w:val="clear" w:color="auto" w:fill="C2D69B"/>
              </w:rPr>
              <w:t>AÇÕES</w:t>
            </w:r>
          </w:p>
        </w:tc>
        <w:tc>
          <w:tcPr>
            <w:tcW w:w="258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14142036" w14:textId="77777777" w:rsidR="00DB3061" w:rsidRDefault="00C304C9">
            <w:pPr>
              <w:spacing w:after="0" w:line="240" w:lineRule="auto"/>
              <w:ind w:left="220"/>
              <w:jc w:val="center"/>
              <w:rPr>
                <w:rFonts w:ascii="Arial" w:eastAsia="Arial" w:hAnsi="Arial" w:cs="Arial"/>
                <w:b/>
                <w:shd w:val="clear" w:color="auto" w:fill="D6E3BC"/>
              </w:rPr>
            </w:pPr>
            <w:r>
              <w:rPr>
                <w:rFonts w:ascii="Arial" w:eastAsia="Arial" w:hAnsi="Arial" w:cs="Arial"/>
                <w:b/>
                <w:shd w:val="clear" w:color="auto" w:fill="D6E3BC"/>
              </w:rPr>
              <w:t>Atividades</w:t>
            </w:r>
          </w:p>
        </w:tc>
        <w:tc>
          <w:tcPr>
            <w:tcW w:w="195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63247804" w14:textId="77777777" w:rsidR="00DB3061" w:rsidRDefault="00C304C9">
            <w:pPr>
              <w:spacing w:after="0" w:line="240" w:lineRule="auto"/>
              <w:jc w:val="both"/>
              <w:rPr>
                <w:rFonts w:ascii="Arial" w:eastAsia="Arial" w:hAnsi="Arial" w:cs="Arial"/>
                <w:b/>
                <w:shd w:val="clear" w:color="auto" w:fill="D6E3BC"/>
              </w:rPr>
            </w:pPr>
            <w:r>
              <w:rPr>
                <w:rFonts w:ascii="Arial" w:eastAsia="Arial" w:hAnsi="Arial" w:cs="Arial"/>
                <w:b/>
                <w:shd w:val="clear" w:color="auto" w:fill="D6E3BC"/>
              </w:rPr>
              <w:t xml:space="preserve"> Responsável</w:t>
            </w:r>
          </w:p>
        </w:tc>
      </w:tr>
      <w:tr w:rsidR="00DB3061" w14:paraId="5196F7AF" w14:textId="77777777">
        <w:trPr>
          <w:trHeight w:val="900"/>
        </w:trPr>
        <w:tc>
          <w:tcPr>
            <w:tcW w:w="49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D7B4E5" w14:textId="77777777" w:rsidR="00DB3061" w:rsidRDefault="00C304C9">
            <w:pPr>
              <w:spacing w:after="0" w:line="240" w:lineRule="auto"/>
              <w:ind w:left="160" w:right="60"/>
              <w:jc w:val="both"/>
              <w:rPr>
                <w:rFonts w:ascii="Arial" w:eastAsia="Arial" w:hAnsi="Arial" w:cs="Arial"/>
                <w:sz w:val="20"/>
                <w:szCs w:val="20"/>
                <w:highlight w:val="white"/>
              </w:rPr>
            </w:pPr>
            <w:r>
              <w:rPr>
                <w:rFonts w:ascii="Arial" w:eastAsia="Arial" w:hAnsi="Arial" w:cs="Arial"/>
                <w:sz w:val="20"/>
                <w:szCs w:val="20"/>
                <w:highlight w:val="white"/>
              </w:rPr>
              <w:t>Capacitar profissionais que atuam no Programa de Controle do Tabagismo para ampliar o acesso do usuário ao tratamento.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438DFC" w14:textId="77777777" w:rsidR="00DB3061" w:rsidRDefault="00C304C9">
            <w:pPr>
              <w:spacing w:after="0" w:line="240" w:lineRule="auto"/>
              <w:ind w:left="120"/>
              <w:jc w:val="center"/>
              <w:rPr>
                <w:rFonts w:ascii="Arial" w:eastAsia="Arial" w:hAnsi="Arial" w:cs="Arial"/>
                <w:sz w:val="20"/>
                <w:szCs w:val="20"/>
                <w:highlight w:val="white"/>
              </w:rPr>
            </w:pPr>
            <w:r>
              <w:rPr>
                <w:rFonts w:ascii="Arial" w:eastAsia="Arial" w:hAnsi="Arial" w:cs="Arial"/>
                <w:sz w:val="20"/>
                <w:szCs w:val="20"/>
                <w:highlight w:val="white"/>
              </w:rPr>
              <w:t>Capacitação</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AB964" w14:textId="77777777" w:rsidR="00DB3061" w:rsidRDefault="00C304C9">
            <w:pPr>
              <w:spacing w:after="0" w:line="240" w:lineRule="auto"/>
              <w:ind w:left="120" w:right="100"/>
              <w:jc w:val="center"/>
              <w:rPr>
                <w:rFonts w:ascii="Arial" w:eastAsia="Arial" w:hAnsi="Arial" w:cs="Arial"/>
                <w:sz w:val="20"/>
                <w:szCs w:val="20"/>
                <w:highlight w:val="white"/>
              </w:rPr>
            </w:pPr>
            <w:r>
              <w:rPr>
                <w:rFonts w:ascii="Arial" w:eastAsia="Arial" w:hAnsi="Arial" w:cs="Arial"/>
                <w:sz w:val="20"/>
                <w:szCs w:val="20"/>
                <w:highlight w:val="white"/>
              </w:rPr>
              <w:t>DIVE</w:t>
            </w:r>
          </w:p>
        </w:tc>
      </w:tr>
      <w:tr w:rsidR="00DB3061" w14:paraId="49A7FDDD" w14:textId="77777777">
        <w:trPr>
          <w:trHeight w:val="675"/>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8E3EB" w14:textId="77777777" w:rsidR="00DB3061" w:rsidRDefault="00C304C9">
            <w:pPr>
              <w:spacing w:after="0" w:line="240" w:lineRule="auto"/>
              <w:ind w:left="120" w:right="60"/>
              <w:jc w:val="both"/>
              <w:rPr>
                <w:rFonts w:ascii="Arial" w:eastAsia="Arial" w:hAnsi="Arial" w:cs="Arial"/>
                <w:sz w:val="20"/>
                <w:szCs w:val="20"/>
              </w:rPr>
            </w:pPr>
            <w:r>
              <w:rPr>
                <w:rFonts w:ascii="Arial" w:eastAsia="Arial" w:hAnsi="Arial" w:cs="Arial"/>
                <w:sz w:val="20"/>
                <w:szCs w:val="20"/>
                <w:highlight w:val="white"/>
              </w:rPr>
              <w:t>Apoiar</w:t>
            </w:r>
            <w:r>
              <w:rPr>
                <w:rFonts w:ascii="Arial" w:eastAsia="Arial" w:hAnsi="Arial" w:cs="Arial"/>
                <w:sz w:val="20"/>
                <w:szCs w:val="20"/>
              </w:rPr>
              <w:t xml:space="preserve"> o desenvolvimento de pesquisas nos âmbitos estadual e municipal.</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3C8511"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rPr>
              <w:t>Via instituições de ensino</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996B8" w14:textId="77777777" w:rsidR="00DB3061" w:rsidRDefault="00C304C9">
            <w:pPr>
              <w:spacing w:after="0" w:line="240" w:lineRule="auto"/>
              <w:ind w:right="100"/>
              <w:jc w:val="center"/>
              <w:rPr>
                <w:rFonts w:ascii="Arial" w:eastAsia="Arial" w:hAnsi="Arial" w:cs="Arial"/>
                <w:sz w:val="20"/>
                <w:szCs w:val="20"/>
                <w:highlight w:val="white"/>
              </w:rPr>
            </w:pPr>
            <w:r>
              <w:rPr>
                <w:rFonts w:ascii="Arial" w:eastAsia="Arial" w:hAnsi="Arial" w:cs="Arial"/>
                <w:sz w:val="20"/>
                <w:szCs w:val="20"/>
                <w:highlight w:val="white"/>
              </w:rPr>
              <w:t xml:space="preserve">DIVE </w:t>
            </w:r>
          </w:p>
        </w:tc>
      </w:tr>
    </w:tbl>
    <w:p w14:paraId="4CC2EC23" w14:textId="77777777" w:rsidR="00DB3061" w:rsidRDefault="00DB3061">
      <w:pPr>
        <w:spacing w:after="0" w:line="240" w:lineRule="auto"/>
        <w:ind w:right="-75"/>
        <w:rPr>
          <w:rFonts w:ascii="Arial" w:eastAsia="Arial" w:hAnsi="Arial" w:cs="Arial"/>
          <w:color w:val="FF0000"/>
        </w:rPr>
      </w:pPr>
    </w:p>
    <w:p w14:paraId="6CE9E749" w14:textId="77777777" w:rsidR="00DB3061" w:rsidRDefault="00DB3061"/>
    <w:tbl>
      <w:tblPr>
        <w:tblStyle w:val="a9"/>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0"/>
        <w:gridCol w:w="2430"/>
        <w:gridCol w:w="1995"/>
      </w:tblGrid>
      <w:tr w:rsidR="00DB3061" w14:paraId="080EAF09" w14:textId="77777777">
        <w:trPr>
          <w:trHeight w:val="282"/>
        </w:trPr>
        <w:tc>
          <w:tcPr>
            <w:tcW w:w="9525" w:type="dxa"/>
            <w:gridSpan w:val="3"/>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645ABCED" w14:textId="77777777" w:rsidR="00DB3061" w:rsidRDefault="00C304C9">
            <w:pPr>
              <w:spacing w:after="0" w:line="240" w:lineRule="auto"/>
              <w:ind w:right="57"/>
              <w:rPr>
                <w:rFonts w:ascii="Arial" w:eastAsia="Arial" w:hAnsi="Arial" w:cs="Arial"/>
                <w:b/>
              </w:rPr>
            </w:pPr>
            <w:r>
              <w:rPr>
                <w:rFonts w:ascii="Times New Roman" w:eastAsia="Times New Roman" w:hAnsi="Times New Roman" w:cs="Times New Roman"/>
              </w:rPr>
              <w:t xml:space="preserve">                                               </w:t>
            </w:r>
            <w:r>
              <w:rPr>
                <w:rFonts w:ascii="Times New Roman" w:eastAsia="Times New Roman" w:hAnsi="Times New Roman" w:cs="Times New Roman"/>
                <w:b/>
              </w:rPr>
              <w:t>EIXO II: ATENÇÃO INTEGRAL À SAÚDE</w:t>
            </w:r>
          </w:p>
        </w:tc>
      </w:tr>
      <w:tr w:rsidR="00DB3061" w14:paraId="41924AE0" w14:textId="77777777">
        <w:trPr>
          <w:trHeight w:val="788"/>
        </w:trPr>
        <w:tc>
          <w:tcPr>
            <w:tcW w:w="9525" w:type="dxa"/>
            <w:gridSpan w:val="3"/>
            <w:tcBorders>
              <w:top w:val="nil"/>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365DA511" w14:textId="77777777" w:rsidR="00DB3061" w:rsidRDefault="00C304C9">
            <w:pPr>
              <w:spacing w:after="0" w:line="240" w:lineRule="auto"/>
              <w:ind w:right="102"/>
              <w:jc w:val="both"/>
              <w:rPr>
                <w:rFonts w:ascii="Arial" w:eastAsia="Arial" w:hAnsi="Arial" w:cs="Arial"/>
              </w:rPr>
            </w:pPr>
            <w:r>
              <w:rPr>
                <w:rFonts w:ascii="Arial" w:eastAsia="Arial" w:hAnsi="Arial" w:cs="Arial"/>
              </w:rPr>
              <w:lastRenderedPageBreak/>
              <w:t>Conjunto de ações que engloba promoção da saúde, prevenção de doenças e assistência à saúde em todos os níveis de complexidade, considerando as dimensões biológica, social e cultural dos sujeitos.</w:t>
            </w:r>
          </w:p>
        </w:tc>
      </w:tr>
      <w:tr w:rsidR="00DB3061" w14:paraId="1A87AB30" w14:textId="77777777">
        <w:trPr>
          <w:trHeight w:val="570"/>
        </w:trPr>
        <w:tc>
          <w:tcPr>
            <w:tcW w:w="5100" w:type="dxa"/>
            <w:tcBorders>
              <w:top w:val="nil"/>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244F5B14" w14:textId="77777777" w:rsidR="00DB3061" w:rsidRDefault="00C304C9">
            <w:pPr>
              <w:spacing w:after="0" w:line="240" w:lineRule="auto"/>
              <w:ind w:left="120" w:right="560"/>
              <w:jc w:val="center"/>
              <w:rPr>
                <w:rFonts w:ascii="Arial" w:eastAsia="Arial" w:hAnsi="Arial" w:cs="Arial"/>
                <w:b/>
              </w:rPr>
            </w:pPr>
            <w:r>
              <w:rPr>
                <w:rFonts w:ascii="Arial" w:eastAsia="Arial" w:hAnsi="Arial" w:cs="Arial"/>
                <w:b/>
              </w:rPr>
              <w:t>AÇÕES</w:t>
            </w:r>
          </w:p>
        </w:tc>
        <w:tc>
          <w:tcPr>
            <w:tcW w:w="243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1365D0BB" w14:textId="77777777" w:rsidR="00DB3061" w:rsidRDefault="00C304C9">
            <w:pPr>
              <w:spacing w:after="0" w:line="240" w:lineRule="auto"/>
              <w:ind w:left="220"/>
              <w:jc w:val="center"/>
              <w:rPr>
                <w:rFonts w:ascii="Arial" w:eastAsia="Arial" w:hAnsi="Arial" w:cs="Arial"/>
                <w:b/>
              </w:rPr>
            </w:pPr>
            <w:r>
              <w:rPr>
                <w:rFonts w:ascii="Arial" w:eastAsia="Arial" w:hAnsi="Arial" w:cs="Arial"/>
                <w:b/>
              </w:rPr>
              <w:t>Atividades</w:t>
            </w:r>
          </w:p>
        </w:tc>
        <w:tc>
          <w:tcPr>
            <w:tcW w:w="1995"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44054DD5" w14:textId="77777777" w:rsidR="00DB3061" w:rsidRDefault="00C304C9">
            <w:pPr>
              <w:spacing w:after="0" w:line="240" w:lineRule="auto"/>
              <w:jc w:val="center"/>
              <w:rPr>
                <w:rFonts w:ascii="Arial" w:eastAsia="Arial" w:hAnsi="Arial" w:cs="Arial"/>
                <w:b/>
              </w:rPr>
            </w:pPr>
            <w:r>
              <w:rPr>
                <w:rFonts w:ascii="Arial" w:eastAsia="Arial" w:hAnsi="Arial" w:cs="Arial"/>
                <w:b/>
              </w:rPr>
              <w:t>Responsável</w:t>
            </w:r>
          </w:p>
        </w:tc>
      </w:tr>
      <w:tr w:rsidR="00DB3061" w14:paraId="761972D7" w14:textId="77777777">
        <w:trPr>
          <w:trHeight w:val="949"/>
        </w:trPr>
        <w:tc>
          <w:tcPr>
            <w:tcW w:w="51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F1CDD" w14:textId="77777777" w:rsidR="00DB3061" w:rsidRDefault="00C304C9">
            <w:pPr>
              <w:spacing w:after="0" w:line="240" w:lineRule="auto"/>
              <w:ind w:left="120"/>
              <w:jc w:val="both"/>
              <w:rPr>
                <w:rFonts w:ascii="Arial" w:eastAsia="Arial" w:hAnsi="Arial" w:cs="Arial"/>
                <w:sz w:val="20"/>
                <w:szCs w:val="20"/>
              </w:rPr>
            </w:pPr>
            <w:r>
              <w:rPr>
                <w:rFonts w:ascii="Arial" w:eastAsia="Arial" w:hAnsi="Arial" w:cs="Arial"/>
                <w:sz w:val="20"/>
                <w:szCs w:val="20"/>
              </w:rPr>
              <w:t>Articular ações intersetoriais que viabilizem o acesso em tempo oportuno para o tratamento dos vários tipos de câncer.</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32E9C" w14:textId="77777777" w:rsidR="00DB3061" w:rsidRDefault="00C304C9">
            <w:pPr>
              <w:spacing w:after="0" w:line="240" w:lineRule="auto"/>
              <w:ind w:left="580" w:right="920"/>
              <w:jc w:val="center"/>
              <w:rPr>
                <w:rFonts w:ascii="Arial" w:eastAsia="Arial" w:hAnsi="Arial" w:cs="Arial"/>
                <w:sz w:val="20"/>
                <w:szCs w:val="20"/>
              </w:rPr>
            </w:pPr>
            <w:r>
              <w:rPr>
                <w:rFonts w:ascii="Arial" w:eastAsia="Arial" w:hAnsi="Arial" w:cs="Arial"/>
                <w:sz w:val="20"/>
                <w:szCs w:val="20"/>
              </w:rPr>
              <w:t xml:space="preserve"> </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01F32" w14:textId="77777777" w:rsidR="00DB3061" w:rsidRDefault="00C304C9">
            <w:pPr>
              <w:spacing w:after="0" w:line="240" w:lineRule="auto"/>
              <w:ind w:left="120" w:right="100"/>
              <w:jc w:val="center"/>
              <w:rPr>
                <w:rFonts w:ascii="Arial" w:eastAsia="Arial" w:hAnsi="Arial" w:cs="Arial"/>
                <w:sz w:val="20"/>
                <w:szCs w:val="20"/>
              </w:rPr>
            </w:pPr>
            <w:r>
              <w:rPr>
                <w:rFonts w:ascii="Arial" w:eastAsia="Arial" w:hAnsi="Arial" w:cs="Arial"/>
                <w:sz w:val="20"/>
                <w:szCs w:val="20"/>
              </w:rPr>
              <w:t xml:space="preserve"> </w:t>
            </w:r>
          </w:p>
        </w:tc>
      </w:tr>
      <w:tr w:rsidR="00DB3061" w14:paraId="4D032783" w14:textId="77777777">
        <w:trPr>
          <w:trHeight w:val="674"/>
        </w:trPr>
        <w:tc>
          <w:tcPr>
            <w:tcW w:w="51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78C5B"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 xml:space="preserve">Realizar articulação </w:t>
            </w:r>
            <w:proofErr w:type="spellStart"/>
            <w:r>
              <w:rPr>
                <w:rFonts w:ascii="Arial" w:eastAsia="Arial" w:hAnsi="Arial" w:cs="Arial"/>
                <w:sz w:val="20"/>
                <w:szCs w:val="20"/>
              </w:rPr>
              <w:t>inter</w:t>
            </w:r>
            <w:proofErr w:type="spellEnd"/>
            <w:r>
              <w:rPr>
                <w:rFonts w:ascii="Arial" w:eastAsia="Arial" w:hAnsi="Arial" w:cs="Arial"/>
                <w:sz w:val="20"/>
                <w:szCs w:val="20"/>
              </w:rPr>
              <w:t xml:space="preserve"> e </w:t>
            </w:r>
            <w:proofErr w:type="spellStart"/>
            <w:proofErr w:type="gramStart"/>
            <w:r>
              <w:rPr>
                <w:rFonts w:ascii="Arial" w:eastAsia="Arial" w:hAnsi="Arial" w:cs="Arial"/>
                <w:sz w:val="20"/>
                <w:szCs w:val="20"/>
              </w:rPr>
              <w:t>intra</w:t>
            </w:r>
            <w:proofErr w:type="spellEnd"/>
            <w:r>
              <w:rPr>
                <w:rFonts w:ascii="Arial" w:eastAsia="Arial" w:hAnsi="Arial" w:cs="Arial"/>
                <w:sz w:val="20"/>
                <w:szCs w:val="20"/>
              </w:rPr>
              <w:t xml:space="preserve"> setoriais</w:t>
            </w:r>
            <w:proofErr w:type="gramEnd"/>
            <w:r>
              <w:rPr>
                <w:rFonts w:ascii="Arial" w:eastAsia="Arial" w:hAnsi="Arial" w:cs="Arial"/>
                <w:sz w:val="20"/>
                <w:szCs w:val="20"/>
              </w:rPr>
              <w:t xml:space="preserve"> que possam fortalecer as ações de enfrentamento às DCNT.</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0486A" w14:textId="77777777" w:rsidR="00DB3061" w:rsidRDefault="00C304C9">
            <w:pPr>
              <w:spacing w:after="0" w:line="240" w:lineRule="auto"/>
              <w:jc w:val="center"/>
              <w:rPr>
                <w:rFonts w:ascii="Arial" w:eastAsia="Arial" w:hAnsi="Arial" w:cs="Arial"/>
                <w:sz w:val="20"/>
                <w:szCs w:val="20"/>
              </w:rPr>
            </w:pPr>
            <w:r>
              <w:rPr>
                <w:rFonts w:ascii="Arial" w:eastAsia="Arial" w:hAnsi="Arial" w:cs="Arial"/>
                <w:sz w:val="20"/>
                <w:szCs w:val="20"/>
              </w:rPr>
              <w:t xml:space="preserve">Implantar/implementar as Linhas de Cuidado para as pessoas com DCNT </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6DDAF" w14:textId="77777777" w:rsidR="00DB3061" w:rsidRDefault="00C304C9">
            <w:pPr>
              <w:spacing w:after="0" w:line="240" w:lineRule="auto"/>
              <w:ind w:left="120" w:right="100"/>
              <w:jc w:val="center"/>
              <w:rPr>
                <w:rFonts w:ascii="Arial" w:eastAsia="Arial" w:hAnsi="Arial" w:cs="Arial"/>
                <w:sz w:val="20"/>
                <w:szCs w:val="20"/>
              </w:rPr>
            </w:pPr>
            <w:r>
              <w:rPr>
                <w:rFonts w:ascii="Arial" w:eastAsia="Arial" w:hAnsi="Arial" w:cs="Arial"/>
                <w:sz w:val="20"/>
                <w:szCs w:val="20"/>
              </w:rPr>
              <w:t xml:space="preserve"> DAPS</w:t>
            </w:r>
          </w:p>
        </w:tc>
      </w:tr>
    </w:tbl>
    <w:p w14:paraId="0D0FBB7D" w14:textId="77777777" w:rsidR="00DB3061" w:rsidRDefault="00DB3061">
      <w:pPr>
        <w:spacing w:after="0" w:line="240" w:lineRule="auto"/>
        <w:ind w:right="-75"/>
        <w:rPr>
          <w:rFonts w:ascii="Arial" w:eastAsia="Arial" w:hAnsi="Arial" w:cs="Arial"/>
          <w:b/>
        </w:rPr>
      </w:pPr>
    </w:p>
    <w:p w14:paraId="2F98574B" w14:textId="77777777" w:rsidR="00DB3061" w:rsidRDefault="00DB3061">
      <w:pPr>
        <w:spacing w:after="0" w:line="240" w:lineRule="auto"/>
        <w:ind w:right="-75"/>
        <w:rPr>
          <w:rFonts w:ascii="Arial" w:eastAsia="Arial" w:hAnsi="Arial" w:cs="Arial"/>
          <w:b/>
        </w:rPr>
      </w:pPr>
    </w:p>
    <w:tbl>
      <w:tblPr>
        <w:tblStyle w:val="aa"/>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50"/>
        <w:gridCol w:w="2580"/>
        <w:gridCol w:w="1965"/>
      </w:tblGrid>
      <w:tr w:rsidR="00DB3061" w14:paraId="44EF74BA" w14:textId="77777777">
        <w:trPr>
          <w:trHeight w:val="312"/>
        </w:trPr>
        <w:tc>
          <w:tcPr>
            <w:tcW w:w="9495" w:type="dxa"/>
            <w:gridSpan w:val="3"/>
            <w:tcBorders>
              <w:top w:val="single" w:sz="8" w:space="0" w:color="202124"/>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0259AA85" w14:textId="77777777" w:rsidR="00DB3061" w:rsidRDefault="00C304C9">
            <w:pPr>
              <w:spacing w:after="0" w:line="240" w:lineRule="auto"/>
              <w:ind w:right="72"/>
              <w:jc w:val="center"/>
              <w:rPr>
                <w:rFonts w:ascii="Arial" w:eastAsia="Arial" w:hAnsi="Arial" w:cs="Arial"/>
                <w:b/>
              </w:rPr>
            </w:pPr>
            <w:r>
              <w:rPr>
                <w:rFonts w:ascii="Arial" w:eastAsia="Arial" w:hAnsi="Arial" w:cs="Arial"/>
                <w:b/>
              </w:rPr>
              <w:t>EIXO III: VIGILÂNCIA EM SAÚDE</w:t>
            </w:r>
          </w:p>
        </w:tc>
      </w:tr>
      <w:tr w:rsidR="00DB3061" w14:paraId="7815588D" w14:textId="77777777">
        <w:trPr>
          <w:trHeight w:val="430"/>
        </w:trPr>
        <w:tc>
          <w:tcPr>
            <w:tcW w:w="9495"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5DD732" w14:textId="77777777" w:rsidR="00DB3061" w:rsidRDefault="00C304C9">
            <w:pPr>
              <w:spacing w:after="0" w:line="240" w:lineRule="auto"/>
              <w:ind w:right="72"/>
              <w:jc w:val="both"/>
              <w:rPr>
                <w:rFonts w:ascii="Arial" w:eastAsia="Arial" w:hAnsi="Arial" w:cs="Arial"/>
                <w:b/>
              </w:rPr>
            </w:pPr>
            <w:r>
              <w:rPr>
                <w:rFonts w:ascii="Arial" w:eastAsia="Arial" w:hAnsi="Arial" w:cs="Arial"/>
              </w:rPr>
              <w:t>Conjunto de práticas contínuas e articuladas voltadas para o conhecimento, a previsão, a prevenção e o enfrentamento de problemas de saúde da população de um território determinado relativos a fatores de risco, atuais e potenciais, a acidentes, a incapacid</w:t>
            </w:r>
            <w:r>
              <w:rPr>
                <w:rFonts w:ascii="Arial" w:eastAsia="Arial" w:hAnsi="Arial" w:cs="Arial"/>
              </w:rPr>
              <w:t>ades, a doenças e a agravos à saúde. Inclui, além da vigilância epidemiológica de doenças não transmissíveis e promoção da saúde, a vigilância em saúde ambiental, a vigilância da saúde do trabalhador e a vigilância das situações de saúde.</w:t>
            </w:r>
          </w:p>
        </w:tc>
      </w:tr>
      <w:tr w:rsidR="00DB3061" w14:paraId="0E3A0A27" w14:textId="77777777">
        <w:trPr>
          <w:trHeight w:val="267"/>
        </w:trPr>
        <w:tc>
          <w:tcPr>
            <w:tcW w:w="4950" w:type="dxa"/>
            <w:tcBorders>
              <w:top w:val="nil"/>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65F30CAF" w14:textId="77777777" w:rsidR="00DB3061" w:rsidRDefault="00C304C9">
            <w:pPr>
              <w:spacing w:after="0" w:line="240" w:lineRule="auto"/>
              <w:ind w:left="120"/>
              <w:jc w:val="center"/>
              <w:rPr>
                <w:rFonts w:ascii="Arial" w:eastAsia="Arial" w:hAnsi="Arial" w:cs="Arial"/>
                <w:b/>
              </w:rPr>
            </w:pPr>
            <w:r>
              <w:rPr>
                <w:rFonts w:ascii="Arial" w:eastAsia="Arial" w:hAnsi="Arial" w:cs="Arial"/>
                <w:b/>
              </w:rPr>
              <w:t>AÇÕES</w:t>
            </w:r>
          </w:p>
        </w:tc>
        <w:tc>
          <w:tcPr>
            <w:tcW w:w="258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383A9255" w14:textId="77777777" w:rsidR="00DB3061" w:rsidRDefault="00C304C9">
            <w:pPr>
              <w:spacing w:after="0" w:line="240" w:lineRule="auto"/>
              <w:ind w:right="-127"/>
              <w:jc w:val="center"/>
              <w:rPr>
                <w:rFonts w:ascii="Arial" w:eastAsia="Arial" w:hAnsi="Arial" w:cs="Arial"/>
                <w:b/>
              </w:rPr>
            </w:pPr>
            <w:r>
              <w:rPr>
                <w:rFonts w:ascii="Arial" w:eastAsia="Arial" w:hAnsi="Arial" w:cs="Arial"/>
                <w:b/>
              </w:rPr>
              <w:t>Atividades</w:t>
            </w:r>
          </w:p>
        </w:tc>
        <w:tc>
          <w:tcPr>
            <w:tcW w:w="196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3A0C8AEA" w14:textId="77777777" w:rsidR="00DB3061" w:rsidRDefault="00C304C9">
            <w:pPr>
              <w:spacing w:after="0" w:line="240" w:lineRule="auto"/>
              <w:jc w:val="center"/>
              <w:rPr>
                <w:rFonts w:ascii="Arial" w:eastAsia="Arial" w:hAnsi="Arial" w:cs="Arial"/>
                <w:b/>
              </w:rPr>
            </w:pPr>
            <w:r>
              <w:rPr>
                <w:rFonts w:ascii="Arial" w:eastAsia="Arial" w:hAnsi="Arial" w:cs="Arial"/>
                <w:b/>
              </w:rPr>
              <w:t>Responsável</w:t>
            </w:r>
          </w:p>
        </w:tc>
      </w:tr>
      <w:tr w:rsidR="00DB3061" w14:paraId="09E5D194" w14:textId="77777777">
        <w:trPr>
          <w:trHeight w:val="1179"/>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43728"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Estabelecer acordo de responsabilidade entre Estado e municípios para o cumprimento das estratégias para melhorar a efetividade das ações no enfrentamento da doença.</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DE4F431" w14:textId="77777777" w:rsidR="00DB3061" w:rsidRDefault="00C304C9">
            <w:pPr>
              <w:spacing w:after="0" w:line="240" w:lineRule="auto"/>
              <w:jc w:val="center"/>
              <w:rPr>
                <w:rFonts w:ascii="Arial" w:eastAsia="Arial" w:hAnsi="Arial" w:cs="Arial"/>
                <w:sz w:val="20"/>
                <w:szCs w:val="20"/>
              </w:rPr>
            </w:pPr>
            <w:r>
              <w:rPr>
                <w:rFonts w:ascii="Arial" w:eastAsia="Arial" w:hAnsi="Arial" w:cs="Arial"/>
                <w:sz w:val="20"/>
                <w:szCs w:val="20"/>
              </w:rPr>
              <w:t>Apresentação do Plano em CIB</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78BC8A"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DIVE/DAPS</w:t>
            </w:r>
          </w:p>
        </w:tc>
      </w:tr>
      <w:tr w:rsidR="00DB3061" w14:paraId="2CC4A02D" w14:textId="77777777">
        <w:trPr>
          <w:trHeight w:val="114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5CD44" w14:textId="77777777" w:rsidR="00DB3061" w:rsidRDefault="00C304C9">
            <w:pPr>
              <w:spacing w:after="0" w:line="240" w:lineRule="auto"/>
              <w:ind w:left="120" w:right="300"/>
              <w:jc w:val="both"/>
              <w:rPr>
                <w:rFonts w:ascii="Arial" w:eastAsia="Arial" w:hAnsi="Arial" w:cs="Arial"/>
                <w:sz w:val="20"/>
                <w:szCs w:val="20"/>
              </w:rPr>
            </w:pPr>
            <w:r>
              <w:rPr>
                <w:rFonts w:ascii="Arial" w:eastAsia="Arial" w:hAnsi="Arial" w:cs="Arial"/>
                <w:sz w:val="20"/>
                <w:szCs w:val="20"/>
              </w:rPr>
              <w:t>Divulgar o Plano Estadual de Ações Estratégicas de Enfrentamento das DCNT para as regionais e municípios, instrumentalizando-os para execução.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C093E1" w14:textId="77777777" w:rsidR="00DB3061" w:rsidRDefault="00C304C9">
            <w:pPr>
              <w:spacing w:after="0" w:line="240" w:lineRule="auto"/>
              <w:ind w:right="160"/>
              <w:jc w:val="center"/>
              <w:rPr>
                <w:rFonts w:ascii="Arial" w:eastAsia="Arial" w:hAnsi="Arial" w:cs="Arial"/>
                <w:sz w:val="20"/>
                <w:szCs w:val="20"/>
              </w:rPr>
            </w:pPr>
            <w:r>
              <w:rPr>
                <w:rFonts w:ascii="Arial" w:eastAsia="Arial" w:hAnsi="Arial" w:cs="Arial"/>
                <w:sz w:val="20"/>
                <w:szCs w:val="20"/>
              </w:rPr>
              <w:t>Videoconferências</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F5E0FA"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DIVE/DAPS</w:t>
            </w:r>
          </w:p>
        </w:tc>
      </w:tr>
      <w:tr w:rsidR="00DB3061" w14:paraId="5F63727D" w14:textId="77777777">
        <w:trPr>
          <w:trHeight w:val="885"/>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1B185"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Monitorar os indicadores epidemiológicos, bem como acompanhar e assessorar regionais e municípios no monitoramento.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44069F" w14:textId="77777777" w:rsidR="00DB3061" w:rsidRDefault="00C304C9">
            <w:pPr>
              <w:spacing w:after="0" w:line="240" w:lineRule="auto"/>
              <w:ind w:right="-39"/>
              <w:jc w:val="center"/>
              <w:rPr>
                <w:rFonts w:ascii="Arial" w:eastAsia="Arial" w:hAnsi="Arial" w:cs="Arial"/>
                <w:sz w:val="20"/>
                <w:szCs w:val="20"/>
              </w:rPr>
            </w:pPr>
            <w:r>
              <w:rPr>
                <w:rFonts w:ascii="Arial" w:eastAsia="Arial" w:hAnsi="Arial" w:cs="Arial"/>
                <w:sz w:val="20"/>
                <w:szCs w:val="20"/>
              </w:rPr>
              <w:t>SIM, SIH, VIGITEL</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1BECA4C"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 Macrorregionais/Regional</w:t>
            </w:r>
          </w:p>
        </w:tc>
      </w:tr>
      <w:tr w:rsidR="00DB3061" w14:paraId="231934B9" w14:textId="77777777">
        <w:trPr>
          <w:trHeight w:val="1154"/>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C1E0C" w14:textId="77777777" w:rsidR="00DB3061" w:rsidRDefault="00C304C9">
            <w:pPr>
              <w:spacing w:after="0" w:line="240" w:lineRule="auto"/>
              <w:ind w:left="120" w:right="300"/>
              <w:jc w:val="both"/>
              <w:rPr>
                <w:rFonts w:ascii="Arial" w:eastAsia="Arial" w:hAnsi="Arial" w:cs="Arial"/>
                <w:sz w:val="20"/>
                <w:szCs w:val="20"/>
              </w:rPr>
            </w:pPr>
            <w:r>
              <w:rPr>
                <w:rFonts w:ascii="Arial" w:eastAsia="Arial" w:hAnsi="Arial" w:cs="Arial"/>
                <w:sz w:val="20"/>
                <w:szCs w:val="20"/>
              </w:rPr>
              <w:t>Programar, analisar, monitorar, gerir, supervisionar e assessorar tecnicamente as macrorregionais, regionais de saúde e municípios referentes ao programa do tabagismo.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8976C6" w14:textId="77777777" w:rsidR="00DB3061" w:rsidRDefault="00DB3061">
            <w:pPr>
              <w:spacing w:after="0" w:line="240" w:lineRule="auto"/>
              <w:ind w:left="320" w:right="160"/>
              <w:jc w:val="center"/>
              <w:rPr>
                <w:rFonts w:ascii="Arial" w:eastAsia="Arial" w:hAnsi="Arial" w:cs="Arial"/>
                <w:sz w:val="20"/>
                <w:szCs w:val="20"/>
              </w:rPr>
            </w:pPr>
          </w:p>
          <w:p w14:paraId="1C9E3730" w14:textId="77777777" w:rsidR="00DB3061" w:rsidRDefault="00C304C9">
            <w:pPr>
              <w:spacing w:after="0" w:line="240" w:lineRule="auto"/>
              <w:ind w:right="160"/>
              <w:jc w:val="center"/>
              <w:rPr>
                <w:rFonts w:ascii="Arial" w:eastAsia="Arial" w:hAnsi="Arial" w:cs="Arial"/>
                <w:sz w:val="20"/>
                <w:szCs w:val="20"/>
              </w:rPr>
            </w:pPr>
            <w:r>
              <w:rPr>
                <w:rFonts w:ascii="Arial" w:eastAsia="Arial" w:hAnsi="Arial" w:cs="Arial"/>
                <w:sz w:val="20"/>
                <w:szCs w:val="20"/>
              </w:rPr>
              <w:t>Planilha do INCA</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B7FB2F" w14:textId="77777777" w:rsidR="00DB3061" w:rsidRDefault="00DB3061">
            <w:pPr>
              <w:spacing w:after="0" w:line="240" w:lineRule="auto"/>
              <w:ind w:left="120" w:right="100"/>
              <w:jc w:val="center"/>
              <w:rPr>
                <w:rFonts w:ascii="Arial" w:eastAsia="Arial" w:hAnsi="Arial" w:cs="Arial"/>
                <w:sz w:val="20"/>
                <w:szCs w:val="20"/>
              </w:rPr>
            </w:pPr>
          </w:p>
          <w:p w14:paraId="392C369B" w14:textId="77777777" w:rsidR="00DB3061" w:rsidRDefault="00DB3061">
            <w:pPr>
              <w:spacing w:after="0" w:line="240" w:lineRule="auto"/>
              <w:ind w:left="120" w:right="100"/>
              <w:jc w:val="center"/>
              <w:rPr>
                <w:rFonts w:ascii="Arial" w:eastAsia="Arial" w:hAnsi="Arial" w:cs="Arial"/>
                <w:sz w:val="20"/>
                <w:szCs w:val="20"/>
              </w:rPr>
            </w:pPr>
          </w:p>
          <w:p w14:paraId="7037ADF3"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w:t>
            </w:r>
          </w:p>
        </w:tc>
      </w:tr>
      <w:tr w:rsidR="00DB3061" w14:paraId="13CDC7E8" w14:textId="77777777">
        <w:trPr>
          <w:trHeight w:val="984"/>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850FC"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Analisar e divulgar informações epidemiológicas por meios de boletins, informes e utilizá-los definindo prioridades, planejamento e monitoramento.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F179ABA" w14:textId="77777777" w:rsidR="00DB3061" w:rsidRDefault="00C304C9">
            <w:pPr>
              <w:spacing w:after="0" w:line="240" w:lineRule="auto"/>
              <w:jc w:val="center"/>
              <w:rPr>
                <w:rFonts w:ascii="Arial" w:eastAsia="Arial" w:hAnsi="Arial" w:cs="Arial"/>
                <w:sz w:val="20"/>
                <w:szCs w:val="20"/>
              </w:rPr>
            </w:pPr>
            <w:r>
              <w:rPr>
                <w:rFonts w:ascii="Arial" w:eastAsia="Arial" w:hAnsi="Arial" w:cs="Arial"/>
                <w:sz w:val="20"/>
                <w:szCs w:val="20"/>
              </w:rPr>
              <w:t>Boletins epidemiológicos, informes e mídias digitais</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797C0D6"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w:t>
            </w:r>
          </w:p>
        </w:tc>
      </w:tr>
      <w:tr w:rsidR="00DB3061" w14:paraId="0D30A81B" w14:textId="77777777">
        <w:trPr>
          <w:trHeight w:val="364"/>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AD3FD"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Apoiar e estabelecer parcerias para fomentar a realização de pesquisas</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B238066" w14:textId="77777777" w:rsidR="00DB3061" w:rsidRDefault="00C304C9">
            <w:pPr>
              <w:spacing w:after="0" w:line="240" w:lineRule="auto"/>
              <w:jc w:val="center"/>
              <w:rPr>
                <w:rFonts w:ascii="Arial" w:eastAsia="Arial" w:hAnsi="Arial" w:cs="Arial"/>
                <w:sz w:val="20"/>
                <w:szCs w:val="20"/>
              </w:rPr>
            </w:pPr>
            <w:r>
              <w:rPr>
                <w:rFonts w:ascii="Arial" w:eastAsia="Arial" w:hAnsi="Arial" w:cs="Arial"/>
                <w:sz w:val="20"/>
                <w:szCs w:val="20"/>
              </w:rPr>
              <w:t>Via instituições de ensino</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C01D40D"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w:t>
            </w:r>
          </w:p>
        </w:tc>
      </w:tr>
      <w:tr w:rsidR="00DB3061" w14:paraId="06E1A8EB" w14:textId="77777777">
        <w:trPr>
          <w:trHeight w:val="71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DBBD3"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lastRenderedPageBreak/>
              <w:t>Monitorar os indicadores epidemiológicos, bem como acompanhar o cumprimento de metas propostas nos instrumentos de gestão do SUS.</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0B40FB" w14:textId="77777777" w:rsidR="00DB3061" w:rsidRDefault="00DB3061">
            <w:pPr>
              <w:spacing w:after="0" w:line="240" w:lineRule="auto"/>
              <w:ind w:left="340"/>
              <w:jc w:val="center"/>
              <w:rPr>
                <w:rFonts w:ascii="Arial" w:eastAsia="Arial" w:hAnsi="Arial" w:cs="Arial"/>
                <w:sz w:val="20"/>
                <w:szCs w:val="20"/>
              </w:rPr>
            </w:pPr>
          </w:p>
          <w:p w14:paraId="6CC8A0EB"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rPr>
              <w:t>SIM, SIH</w:t>
            </w:r>
            <w:r>
              <w:rPr>
                <w:rFonts w:ascii="Arial" w:eastAsia="Arial" w:hAnsi="Arial" w:cs="Arial"/>
                <w:sz w:val="20"/>
                <w:szCs w:val="20"/>
                <w:highlight w:val="white"/>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23900" w14:textId="77777777" w:rsidR="00DB3061" w:rsidRDefault="00C304C9">
            <w:pPr>
              <w:spacing w:after="0" w:line="240" w:lineRule="auto"/>
              <w:ind w:right="54"/>
              <w:jc w:val="center"/>
              <w:rPr>
                <w:rFonts w:ascii="Arial" w:eastAsia="Arial" w:hAnsi="Arial" w:cs="Arial"/>
                <w:sz w:val="20"/>
                <w:szCs w:val="20"/>
              </w:rPr>
            </w:pPr>
            <w:r>
              <w:rPr>
                <w:rFonts w:ascii="Arial" w:eastAsia="Arial" w:hAnsi="Arial" w:cs="Arial"/>
                <w:sz w:val="20"/>
                <w:szCs w:val="20"/>
              </w:rPr>
              <w:t>DIVE</w:t>
            </w:r>
          </w:p>
        </w:tc>
      </w:tr>
    </w:tbl>
    <w:p w14:paraId="1A19F2C6" w14:textId="77777777" w:rsidR="00DB3061" w:rsidRDefault="00DB3061">
      <w:pPr>
        <w:spacing w:after="0" w:line="240" w:lineRule="auto"/>
        <w:ind w:right="-75"/>
        <w:rPr>
          <w:rFonts w:ascii="Arial" w:eastAsia="Arial" w:hAnsi="Arial" w:cs="Arial"/>
          <w:b/>
        </w:rPr>
      </w:pPr>
    </w:p>
    <w:p w14:paraId="708360A1" w14:textId="77777777" w:rsidR="00DB3061" w:rsidRDefault="00DB3061">
      <w:pPr>
        <w:spacing w:after="0" w:line="240" w:lineRule="auto"/>
        <w:ind w:right="-75"/>
        <w:jc w:val="both"/>
        <w:rPr>
          <w:rFonts w:ascii="Arial" w:eastAsia="Arial" w:hAnsi="Arial" w:cs="Arial"/>
          <w:shd w:val="clear" w:color="auto" w:fill="FFF2CC"/>
        </w:rPr>
      </w:pPr>
    </w:p>
    <w:tbl>
      <w:tblPr>
        <w:tblStyle w:val="ab"/>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65"/>
        <w:gridCol w:w="2580"/>
        <w:gridCol w:w="1950"/>
      </w:tblGrid>
      <w:tr w:rsidR="00DB3061" w14:paraId="6FF731A2" w14:textId="77777777">
        <w:trPr>
          <w:trHeight w:val="207"/>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7B1F045C" w14:textId="77777777" w:rsidR="00DB3061" w:rsidRDefault="00C304C9">
            <w:pPr>
              <w:spacing w:after="0" w:line="240" w:lineRule="auto"/>
              <w:ind w:left="220"/>
              <w:jc w:val="center"/>
              <w:rPr>
                <w:rFonts w:ascii="Arial" w:eastAsia="Arial" w:hAnsi="Arial" w:cs="Arial"/>
                <w:b/>
                <w:shd w:val="clear" w:color="auto" w:fill="C2D69B"/>
              </w:rPr>
            </w:pPr>
            <w:r>
              <w:rPr>
                <w:rFonts w:ascii="Arial" w:eastAsia="Arial" w:hAnsi="Arial" w:cs="Arial"/>
                <w:b/>
                <w:shd w:val="clear" w:color="auto" w:fill="C2D69B"/>
              </w:rPr>
              <w:t>EIXO IV: PREVENÇÃO DE DOENÇAS E AGRAVOS</w:t>
            </w:r>
          </w:p>
        </w:tc>
      </w:tr>
      <w:tr w:rsidR="00DB3061" w14:paraId="75D3C0EF" w14:textId="77777777">
        <w:trPr>
          <w:trHeight w:val="570"/>
        </w:trPr>
        <w:tc>
          <w:tcPr>
            <w:tcW w:w="9495" w:type="dxa"/>
            <w:gridSpan w:val="3"/>
            <w:tcBorders>
              <w:top w:val="nil"/>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79380990" w14:textId="77777777" w:rsidR="00DB3061" w:rsidRDefault="00C304C9">
            <w:pPr>
              <w:spacing w:after="0" w:line="240" w:lineRule="auto"/>
              <w:ind w:right="72"/>
              <w:jc w:val="both"/>
              <w:rPr>
                <w:rFonts w:ascii="Arial" w:eastAsia="Arial" w:hAnsi="Arial" w:cs="Arial"/>
                <w:color w:val="FF0000"/>
                <w:highlight w:val="white"/>
              </w:rPr>
            </w:pPr>
            <w:r>
              <w:rPr>
                <w:rFonts w:ascii="Arial" w:eastAsia="Arial" w:hAnsi="Arial" w:cs="Arial"/>
              </w:rPr>
              <w:t>Compreende ações conjuntas entre vigilância e atenção à saúde com o objetivo de estruturar rede de proteção e cuidado com componentes de produção e uso de informações sociais e em saúde; ações antecipadas frente aos fatores de risco das doenças; ações inte</w:t>
            </w:r>
            <w:r>
              <w:rPr>
                <w:rFonts w:ascii="Arial" w:eastAsia="Arial" w:hAnsi="Arial" w:cs="Arial"/>
              </w:rPr>
              <w:t>rsetoriais que pactuem intervenções estruturantes nas cidades e no campo e lançamento de acordos regulatórios que incidam nos fatores de risco.</w:t>
            </w:r>
          </w:p>
        </w:tc>
      </w:tr>
      <w:tr w:rsidR="00DB3061" w14:paraId="54CBC886" w14:textId="77777777">
        <w:trPr>
          <w:trHeight w:val="450"/>
        </w:trPr>
        <w:tc>
          <w:tcPr>
            <w:tcW w:w="4965" w:type="dxa"/>
            <w:tcBorders>
              <w:top w:val="nil"/>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579D991E" w14:textId="77777777" w:rsidR="00DB3061" w:rsidRDefault="00C304C9">
            <w:pPr>
              <w:spacing w:after="0" w:line="240" w:lineRule="auto"/>
              <w:ind w:left="120"/>
              <w:jc w:val="center"/>
              <w:rPr>
                <w:rFonts w:ascii="Arial" w:eastAsia="Arial" w:hAnsi="Arial" w:cs="Arial"/>
                <w:b/>
                <w:shd w:val="clear" w:color="auto" w:fill="C2D69B"/>
              </w:rPr>
            </w:pPr>
            <w:r>
              <w:rPr>
                <w:rFonts w:ascii="Arial" w:eastAsia="Arial" w:hAnsi="Arial" w:cs="Arial"/>
                <w:b/>
                <w:shd w:val="clear" w:color="auto" w:fill="C2D69B"/>
              </w:rPr>
              <w:t>AÇÕES</w:t>
            </w:r>
          </w:p>
        </w:tc>
        <w:tc>
          <w:tcPr>
            <w:tcW w:w="258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5407FD52" w14:textId="77777777" w:rsidR="00DB3061" w:rsidRDefault="00C304C9">
            <w:pPr>
              <w:spacing w:after="0" w:line="240" w:lineRule="auto"/>
              <w:ind w:left="220"/>
              <w:jc w:val="center"/>
              <w:rPr>
                <w:rFonts w:ascii="Arial" w:eastAsia="Arial" w:hAnsi="Arial" w:cs="Arial"/>
                <w:b/>
                <w:shd w:val="clear" w:color="auto" w:fill="D6E3BC"/>
              </w:rPr>
            </w:pPr>
            <w:r>
              <w:rPr>
                <w:rFonts w:ascii="Arial" w:eastAsia="Arial" w:hAnsi="Arial" w:cs="Arial"/>
                <w:b/>
                <w:shd w:val="clear" w:color="auto" w:fill="D6E3BC"/>
              </w:rPr>
              <w:t>Atividades</w:t>
            </w:r>
          </w:p>
        </w:tc>
        <w:tc>
          <w:tcPr>
            <w:tcW w:w="195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518E226E" w14:textId="77777777" w:rsidR="00DB3061" w:rsidRDefault="00C304C9">
            <w:pPr>
              <w:spacing w:after="0" w:line="240" w:lineRule="auto"/>
              <w:jc w:val="both"/>
              <w:rPr>
                <w:rFonts w:ascii="Arial" w:eastAsia="Arial" w:hAnsi="Arial" w:cs="Arial"/>
                <w:b/>
                <w:shd w:val="clear" w:color="auto" w:fill="D6E3BC"/>
              </w:rPr>
            </w:pPr>
            <w:r>
              <w:rPr>
                <w:rFonts w:ascii="Arial" w:eastAsia="Arial" w:hAnsi="Arial" w:cs="Arial"/>
                <w:b/>
                <w:shd w:val="clear" w:color="auto" w:fill="D6E3BC"/>
              </w:rPr>
              <w:t xml:space="preserve"> Responsável</w:t>
            </w:r>
          </w:p>
        </w:tc>
      </w:tr>
      <w:tr w:rsidR="00DB3061" w14:paraId="71CFEFD4" w14:textId="77777777">
        <w:trPr>
          <w:trHeight w:val="1290"/>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8B278" w14:textId="77777777" w:rsidR="00DB3061" w:rsidRDefault="00C304C9">
            <w:pPr>
              <w:spacing w:after="0" w:line="240" w:lineRule="auto"/>
              <w:ind w:left="120" w:right="340"/>
              <w:jc w:val="both"/>
              <w:rPr>
                <w:rFonts w:ascii="Arial" w:eastAsia="Arial" w:hAnsi="Arial" w:cs="Arial"/>
                <w:sz w:val="20"/>
                <w:szCs w:val="20"/>
                <w:highlight w:val="white"/>
              </w:rPr>
            </w:pPr>
            <w:r>
              <w:rPr>
                <w:rFonts w:ascii="Arial" w:eastAsia="Arial" w:hAnsi="Arial" w:cs="Arial"/>
                <w:sz w:val="20"/>
                <w:szCs w:val="20"/>
                <w:highlight w:val="white"/>
              </w:rPr>
              <w:t>Intensificar ações intersetoriais em atenção à saúde da mulher, enfatizando a prevenção do câncer de mama e do colo do útero.</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36DC1" w14:textId="77777777" w:rsidR="00DB3061" w:rsidRDefault="00C304C9">
            <w:pPr>
              <w:spacing w:after="0" w:line="240" w:lineRule="auto"/>
              <w:ind w:right="-39"/>
              <w:jc w:val="center"/>
              <w:rPr>
                <w:rFonts w:ascii="Arial" w:eastAsia="Arial" w:hAnsi="Arial" w:cs="Arial"/>
                <w:sz w:val="20"/>
                <w:szCs w:val="20"/>
                <w:highlight w:val="white"/>
              </w:rPr>
            </w:pPr>
            <w:r>
              <w:rPr>
                <w:rFonts w:ascii="Arial" w:eastAsia="Arial" w:hAnsi="Arial" w:cs="Arial"/>
                <w:sz w:val="20"/>
                <w:szCs w:val="20"/>
                <w:highlight w:val="white"/>
              </w:rPr>
              <w:t>Boletins epidemiológicos e mídias digitais</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63584" w14:textId="77777777" w:rsidR="00DB3061" w:rsidRDefault="00C304C9">
            <w:pPr>
              <w:spacing w:after="0" w:line="240" w:lineRule="auto"/>
              <w:ind w:right="-102"/>
              <w:jc w:val="center"/>
              <w:rPr>
                <w:rFonts w:ascii="Arial" w:eastAsia="Arial" w:hAnsi="Arial" w:cs="Arial"/>
                <w:sz w:val="20"/>
                <w:szCs w:val="20"/>
                <w:highlight w:val="white"/>
              </w:rPr>
            </w:pPr>
            <w:r>
              <w:rPr>
                <w:rFonts w:ascii="Arial" w:eastAsia="Arial" w:hAnsi="Arial" w:cs="Arial"/>
                <w:sz w:val="20"/>
                <w:szCs w:val="20"/>
                <w:highlight w:val="white"/>
              </w:rPr>
              <w:t>DIVE/DAPS/SUR</w:t>
            </w:r>
          </w:p>
        </w:tc>
      </w:tr>
      <w:tr w:rsidR="00DB3061" w14:paraId="777E85A1" w14:textId="77777777">
        <w:trPr>
          <w:trHeight w:val="885"/>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080EA" w14:textId="77777777" w:rsidR="00DB3061" w:rsidRDefault="00C304C9">
            <w:pPr>
              <w:spacing w:after="0" w:line="240" w:lineRule="auto"/>
              <w:ind w:left="200" w:right="60" w:hanging="40"/>
              <w:jc w:val="both"/>
              <w:rPr>
                <w:rFonts w:ascii="Arial" w:eastAsia="Arial" w:hAnsi="Arial" w:cs="Arial"/>
                <w:sz w:val="20"/>
                <w:szCs w:val="20"/>
                <w:highlight w:val="white"/>
              </w:rPr>
            </w:pPr>
            <w:r>
              <w:rPr>
                <w:rFonts w:ascii="Arial" w:eastAsia="Arial" w:hAnsi="Arial" w:cs="Arial"/>
                <w:sz w:val="20"/>
                <w:szCs w:val="20"/>
                <w:highlight w:val="white"/>
              </w:rPr>
              <w:t>Planejar ações intersetoriais de prevenção e diagnóstico a outros tipos de cânceres.</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E763C" w14:textId="77777777" w:rsidR="00DB3061" w:rsidRDefault="00C304C9">
            <w:pPr>
              <w:spacing w:after="0" w:line="240" w:lineRule="auto"/>
              <w:ind w:right="-39"/>
              <w:jc w:val="center"/>
              <w:rPr>
                <w:rFonts w:ascii="Arial" w:eastAsia="Arial" w:hAnsi="Arial" w:cs="Arial"/>
                <w:sz w:val="20"/>
                <w:szCs w:val="20"/>
                <w:highlight w:val="white"/>
              </w:rPr>
            </w:pPr>
            <w:r>
              <w:rPr>
                <w:rFonts w:ascii="Arial" w:eastAsia="Arial" w:hAnsi="Arial" w:cs="Arial"/>
                <w:sz w:val="20"/>
                <w:szCs w:val="20"/>
                <w:highlight w:val="white"/>
              </w:rPr>
              <w:t>Boletins epidemiológicos e mídias digitais</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9AC4D9" w14:textId="77777777" w:rsidR="00DB3061" w:rsidRDefault="00C304C9">
            <w:pPr>
              <w:spacing w:after="0" w:line="240" w:lineRule="auto"/>
              <w:ind w:right="-102"/>
              <w:jc w:val="center"/>
              <w:rPr>
                <w:rFonts w:ascii="Arial" w:eastAsia="Arial" w:hAnsi="Arial" w:cs="Arial"/>
                <w:sz w:val="20"/>
                <w:szCs w:val="20"/>
                <w:highlight w:val="white"/>
              </w:rPr>
            </w:pPr>
            <w:r>
              <w:rPr>
                <w:rFonts w:ascii="Arial" w:eastAsia="Arial" w:hAnsi="Arial" w:cs="Arial"/>
                <w:sz w:val="20"/>
                <w:szCs w:val="20"/>
                <w:highlight w:val="white"/>
              </w:rPr>
              <w:t>DIVE/DAPS/SUR</w:t>
            </w:r>
          </w:p>
        </w:tc>
      </w:tr>
      <w:tr w:rsidR="00DB3061" w14:paraId="65DADF10" w14:textId="77777777">
        <w:trPr>
          <w:trHeight w:val="495"/>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978A9" w14:textId="77777777" w:rsidR="00DB3061" w:rsidRDefault="00C304C9">
            <w:pPr>
              <w:spacing w:after="0" w:line="240" w:lineRule="auto"/>
              <w:ind w:left="120" w:right="60"/>
              <w:jc w:val="both"/>
              <w:rPr>
                <w:rFonts w:ascii="Arial" w:eastAsia="Arial" w:hAnsi="Arial" w:cs="Arial"/>
                <w:sz w:val="20"/>
                <w:szCs w:val="20"/>
                <w:highlight w:val="white"/>
              </w:rPr>
            </w:pPr>
            <w:r>
              <w:rPr>
                <w:rFonts w:ascii="Arial" w:eastAsia="Arial" w:hAnsi="Arial" w:cs="Arial"/>
                <w:sz w:val="20"/>
                <w:szCs w:val="20"/>
                <w:highlight w:val="white"/>
              </w:rPr>
              <w:t>Integrar ações de vigilância epidemiológica e assistência.</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6B8F1"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 xml:space="preserve">Execução do plano estadual </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1F5AE" w14:textId="77777777" w:rsidR="00DB3061" w:rsidRDefault="00C304C9">
            <w:pPr>
              <w:spacing w:after="0" w:line="240" w:lineRule="auto"/>
              <w:ind w:right="100"/>
              <w:jc w:val="center"/>
              <w:rPr>
                <w:rFonts w:ascii="Arial" w:eastAsia="Arial" w:hAnsi="Arial" w:cs="Arial"/>
                <w:sz w:val="20"/>
                <w:szCs w:val="20"/>
                <w:highlight w:val="white"/>
              </w:rPr>
            </w:pPr>
            <w:r>
              <w:rPr>
                <w:rFonts w:ascii="Arial" w:eastAsia="Arial" w:hAnsi="Arial" w:cs="Arial"/>
                <w:sz w:val="20"/>
                <w:szCs w:val="20"/>
                <w:highlight w:val="white"/>
              </w:rPr>
              <w:t xml:space="preserve">DIVE/DAPS </w:t>
            </w:r>
          </w:p>
        </w:tc>
      </w:tr>
      <w:tr w:rsidR="00DB3061" w14:paraId="3B9C9EED" w14:textId="77777777">
        <w:trPr>
          <w:trHeight w:val="495"/>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C5443" w14:textId="77777777" w:rsidR="00DB3061" w:rsidRDefault="00C304C9">
            <w:pPr>
              <w:spacing w:after="0" w:line="240" w:lineRule="auto"/>
              <w:ind w:left="120" w:right="60"/>
              <w:jc w:val="both"/>
              <w:rPr>
                <w:rFonts w:ascii="Arial" w:eastAsia="Arial" w:hAnsi="Arial" w:cs="Arial"/>
                <w:sz w:val="20"/>
                <w:szCs w:val="20"/>
                <w:highlight w:val="white"/>
              </w:rPr>
            </w:pPr>
            <w:r>
              <w:rPr>
                <w:rFonts w:ascii="Arial" w:eastAsia="Arial" w:hAnsi="Arial" w:cs="Arial"/>
                <w:sz w:val="20"/>
                <w:szCs w:val="20"/>
                <w:highlight w:val="white"/>
              </w:rPr>
              <w:t>Apoiar ações, estratégias e programas de promoção da saúde na Atenção Primária à Saúde (APS) destinados à Promoção da Atividade Física e da alimentação saudável.</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953F3" w14:textId="77777777" w:rsidR="00DB3061" w:rsidRDefault="00DB3061">
            <w:pPr>
              <w:spacing w:after="0" w:line="240" w:lineRule="auto"/>
              <w:jc w:val="center"/>
              <w:rPr>
                <w:rFonts w:ascii="Arial" w:eastAsia="Arial" w:hAnsi="Arial" w:cs="Arial"/>
                <w:sz w:val="20"/>
                <w:szCs w:val="20"/>
                <w:highlight w:val="white"/>
              </w:rPr>
            </w:pPr>
          </w:p>
          <w:p w14:paraId="1A86614E"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Apoio institucional/</w:t>
            </w:r>
          </w:p>
          <w:p w14:paraId="304FA083"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Capacitação</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D9DC0" w14:textId="77777777" w:rsidR="00DB3061" w:rsidRDefault="00DB3061">
            <w:pPr>
              <w:spacing w:after="0" w:line="240" w:lineRule="auto"/>
              <w:ind w:right="100"/>
              <w:jc w:val="center"/>
              <w:rPr>
                <w:rFonts w:ascii="Arial" w:eastAsia="Arial" w:hAnsi="Arial" w:cs="Arial"/>
                <w:sz w:val="20"/>
                <w:szCs w:val="20"/>
                <w:highlight w:val="white"/>
              </w:rPr>
            </w:pPr>
          </w:p>
          <w:p w14:paraId="6029B89F" w14:textId="77777777" w:rsidR="00DB3061" w:rsidRDefault="00C304C9">
            <w:pPr>
              <w:spacing w:after="0" w:line="240" w:lineRule="auto"/>
              <w:ind w:right="100"/>
              <w:jc w:val="center"/>
              <w:rPr>
                <w:rFonts w:ascii="Arial" w:eastAsia="Arial" w:hAnsi="Arial" w:cs="Arial"/>
                <w:sz w:val="20"/>
                <w:szCs w:val="20"/>
                <w:highlight w:val="white"/>
              </w:rPr>
            </w:pPr>
            <w:r>
              <w:rPr>
                <w:rFonts w:ascii="Arial" w:eastAsia="Arial" w:hAnsi="Arial" w:cs="Arial"/>
                <w:sz w:val="20"/>
                <w:szCs w:val="20"/>
                <w:highlight w:val="white"/>
              </w:rPr>
              <w:t>DAPS</w:t>
            </w:r>
          </w:p>
        </w:tc>
      </w:tr>
    </w:tbl>
    <w:p w14:paraId="0289CAE9" w14:textId="77777777" w:rsidR="00DB3061" w:rsidRDefault="00DB3061">
      <w:pPr>
        <w:spacing w:after="0" w:line="240" w:lineRule="auto"/>
        <w:ind w:right="-75"/>
        <w:rPr>
          <w:rFonts w:ascii="Arial" w:eastAsia="Arial" w:hAnsi="Arial" w:cs="Arial"/>
          <w:color w:val="FF0000"/>
        </w:rPr>
      </w:pPr>
      <w:bookmarkStart w:id="1" w:name="_cnpeeo910ria" w:colFirst="0" w:colLast="0"/>
      <w:bookmarkEnd w:id="1"/>
    </w:p>
    <w:p w14:paraId="7B39F3D4" w14:textId="77777777" w:rsidR="00DB3061" w:rsidRDefault="00DB3061">
      <w:pPr>
        <w:ind w:right="-75"/>
        <w:jc w:val="both"/>
        <w:rPr>
          <w:rFonts w:ascii="Arial" w:eastAsia="Arial" w:hAnsi="Arial" w:cs="Arial"/>
        </w:rPr>
        <w:sectPr w:rsidR="00DB3061">
          <w:headerReference w:type="even" r:id="rId30"/>
          <w:headerReference w:type="default" r:id="rId31"/>
          <w:footerReference w:type="default" r:id="rId32"/>
          <w:headerReference w:type="first" r:id="rId33"/>
          <w:pgSz w:w="11910" w:h="16840"/>
          <w:pgMar w:top="850" w:right="1318" w:bottom="709" w:left="1100" w:header="0" w:footer="1480" w:gutter="0"/>
          <w:cols w:space="720"/>
        </w:sectPr>
      </w:pPr>
    </w:p>
    <w:p w14:paraId="794C0C24" w14:textId="77777777" w:rsidR="00DB3061" w:rsidRDefault="00C304C9">
      <w:pPr>
        <w:spacing w:line="360" w:lineRule="auto"/>
        <w:ind w:right="-75"/>
        <w:jc w:val="both"/>
        <w:rPr>
          <w:rFonts w:ascii="Arial" w:eastAsia="Arial" w:hAnsi="Arial" w:cs="Arial"/>
          <w:b/>
          <w:sz w:val="24"/>
          <w:szCs w:val="24"/>
        </w:rPr>
      </w:pPr>
      <w:r>
        <w:rPr>
          <w:rFonts w:ascii="Arial" w:eastAsia="Arial" w:hAnsi="Arial" w:cs="Arial"/>
          <w:b/>
          <w:sz w:val="24"/>
          <w:szCs w:val="24"/>
        </w:rPr>
        <w:lastRenderedPageBreak/>
        <w:t>7. Referências Bibliográficas</w:t>
      </w:r>
    </w:p>
    <w:p w14:paraId="757AC938" w14:textId="77777777" w:rsidR="00DB3061" w:rsidRDefault="00C304C9">
      <w:pPr>
        <w:spacing w:before="240" w:after="200" w:line="240" w:lineRule="auto"/>
        <w:jc w:val="both"/>
        <w:rPr>
          <w:rFonts w:ascii="Arial" w:eastAsia="Arial" w:hAnsi="Arial" w:cs="Arial"/>
        </w:rPr>
      </w:pPr>
      <w:r>
        <w:rPr>
          <w:rFonts w:ascii="Arial" w:eastAsia="Arial" w:hAnsi="Arial" w:cs="Arial"/>
        </w:rPr>
        <w:t xml:space="preserve">Brasil. Ministério da Saúde. Secretaria de Vigilância à Saúde. Secretaria de Atenção à Saúde. Diretrizes e recomendações para o cuidado integral de doenças crônicas não-transmissíveis: promoção da saúde, vigilância, prevenção </w:t>
      </w:r>
      <w:r>
        <w:rPr>
          <w:rFonts w:ascii="Arial" w:eastAsia="Arial" w:hAnsi="Arial" w:cs="Arial"/>
        </w:rPr>
        <w:t xml:space="preserve">e assistência. Brasília: Ministério da Saúde, 2008. </w:t>
      </w:r>
    </w:p>
    <w:p w14:paraId="02866B33" w14:textId="77777777" w:rsidR="00DB3061" w:rsidRDefault="00C304C9">
      <w:pPr>
        <w:spacing w:before="240" w:after="200" w:line="240" w:lineRule="auto"/>
        <w:jc w:val="both"/>
        <w:rPr>
          <w:rFonts w:ascii="Arial" w:eastAsia="Arial" w:hAnsi="Arial" w:cs="Arial"/>
        </w:rPr>
      </w:pPr>
      <w:r>
        <w:rPr>
          <w:rFonts w:ascii="Arial" w:eastAsia="Arial" w:hAnsi="Arial" w:cs="Arial"/>
        </w:rPr>
        <w:t>Brasil. Ministério da Saúde. Secretaria de Vigilância em Saúde. Departamento de Análise em Saúde e Vigilância de Doenças Não Transmissíveis. Plano de Ações Estratégicas para o Enfrentamento das Doenças Crônicas e Agravos não Transmissíveis no Brasil, 2021-</w:t>
      </w:r>
      <w:r>
        <w:rPr>
          <w:rFonts w:ascii="Arial" w:eastAsia="Arial" w:hAnsi="Arial" w:cs="Arial"/>
        </w:rPr>
        <w:t xml:space="preserve">2030. – </w:t>
      </w:r>
      <w:proofErr w:type="gramStart"/>
      <w:r>
        <w:rPr>
          <w:rFonts w:ascii="Arial" w:eastAsia="Arial" w:hAnsi="Arial" w:cs="Arial"/>
        </w:rPr>
        <w:t>Brasília :</w:t>
      </w:r>
      <w:proofErr w:type="gramEnd"/>
      <w:r>
        <w:rPr>
          <w:rFonts w:ascii="Arial" w:eastAsia="Arial" w:hAnsi="Arial" w:cs="Arial"/>
        </w:rPr>
        <w:t xml:space="preserve"> Ministério da Saúde, 2021.</w:t>
      </w:r>
    </w:p>
    <w:p w14:paraId="79CB2EC2" w14:textId="77777777" w:rsidR="00DB3061" w:rsidRDefault="00C304C9">
      <w:pPr>
        <w:spacing w:before="240" w:after="200" w:line="240" w:lineRule="auto"/>
        <w:jc w:val="both"/>
        <w:rPr>
          <w:rFonts w:ascii="Arial" w:eastAsia="Arial" w:hAnsi="Arial" w:cs="Arial"/>
        </w:rPr>
      </w:pPr>
      <w:r>
        <w:rPr>
          <w:rFonts w:ascii="Arial" w:eastAsia="Arial" w:hAnsi="Arial" w:cs="Arial"/>
        </w:rPr>
        <w:t xml:space="preserve">Brasil. </w:t>
      </w:r>
      <w:proofErr w:type="spellStart"/>
      <w:r>
        <w:rPr>
          <w:rFonts w:ascii="Arial" w:eastAsia="Arial" w:hAnsi="Arial" w:cs="Arial"/>
        </w:rPr>
        <w:t>Ministério</w:t>
      </w:r>
      <w:proofErr w:type="spellEnd"/>
      <w:r>
        <w:rPr>
          <w:rFonts w:ascii="Arial" w:eastAsia="Arial" w:hAnsi="Arial" w:cs="Arial"/>
        </w:rPr>
        <w:t xml:space="preserve"> da </w:t>
      </w:r>
      <w:proofErr w:type="spellStart"/>
      <w:r>
        <w:rPr>
          <w:rFonts w:ascii="Arial" w:eastAsia="Arial" w:hAnsi="Arial" w:cs="Arial"/>
        </w:rPr>
        <w:t>Saúde</w:t>
      </w:r>
      <w:proofErr w:type="spellEnd"/>
      <w:r>
        <w:rPr>
          <w:rFonts w:ascii="Arial" w:eastAsia="Arial" w:hAnsi="Arial" w:cs="Arial"/>
        </w:rPr>
        <w:t xml:space="preserve">. Secretaria de </w:t>
      </w:r>
      <w:proofErr w:type="spellStart"/>
      <w:r>
        <w:rPr>
          <w:rFonts w:ascii="Arial" w:eastAsia="Arial" w:hAnsi="Arial" w:cs="Arial"/>
        </w:rPr>
        <w:t>Vigilância</w:t>
      </w:r>
      <w:proofErr w:type="spellEnd"/>
      <w:r>
        <w:rPr>
          <w:rFonts w:ascii="Arial" w:eastAsia="Arial" w:hAnsi="Arial" w:cs="Arial"/>
        </w:rPr>
        <w:t xml:space="preserve"> em </w:t>
      </w:r>
      <w:proofErr w:type="spellStart"/>
      <w:r>
        <w:rPr>
          <w:rFonts w:ascii="Arial" w:eastAsia="Arial" w:hAnsi="Arial" w:cs="Arial"/>
        </w:rPr>
        <w:t>Saúde</w:t>
      </w:r>
      <w:proofErr w:type="spellEnd"/>
      <w:r>
        <w:rPr>
          <w:rFonts w:ascii="Arial" w:eastAsia="Arial" w:hAnsi="Arial" w:cs="Arial"/>
        </w:rPr>
        <w:t xml:space="preserve">. Departamento de </w:t>
      </w:r>
      <w:proofErr w:type="spellStart"/>
      <w:r>
        <w:rPr>
          <w:rFonts w:ascii="Arial" w:eastAsia="Arial" w:hAnsi="Arial" w:cs="Arial"/>
        </w:rPr>
        <w:t>Análise</w:t>
      </w:r>
      <w:proofErr w:type="spellEnd"/>
      <w:r>
        <w:rPr>
          <w:rFonts w:ascii="Arial" w:eastAsia="Arial" w:hAnsi="Arial" w:cs="Arial"/>
        </w:rPr>
        <w:t xml:space="preserve"> de </w:t>
      </w:r>
      <w:proofErr w:type="spellStart"/>
      <w:r>
        <w:rPr>
          <w:rFonts w:ascii="Arial" w:eastAsia="Arial" w:hAnsi="Arial" w:cs="Arial"/>
        </w:rPr>
        <w:t>Situação</w:t>
      </w:r>
      <w:proofErr w:type="spellEnd"/>
      <w:r>
        <w:rPr>
          <w:rFonts w:ascii="Arial" w:eastAsia="Arial" w:hAnsi="Arial" w:cs="Arial"/>
        </w:rPr>
        <w:t xml:space="preserve"> de </w:t>
      </w:r>
      <w:proofErr w:type="spellStart"/>
      <w:r>
        <w:rPr>
          <w:rFonts w:ascii="Arial" w:eastAsia="Arial" w:hAnsi="Arial" w:cs="Arial"/>
        </w:rPr>
        <w:t>Saúde</w:t>
      </w:r>
      <w:proofErr w:type="spellEnd"/>
      <w:r>
        <w:rPr>
          <w:rFonts w:ascii="Arial" w:eastAsia="Arial" w:hAnsi="Arial" w:cs="Arial"/>
        </w:rPr>
        <w:t xml:space="preserve">. Plano de </w:t>
      </w:r>
      <w:proofErr w:type="spellStart"/>
      <w:r>
        <w:rPr>
          <w:rFonts w:ascii="Arial" w:eastAsia="Arial" w:hAnsi="Arial" w:cs="Arial"/>
        </w:rPr>
        <w:t>ações</w:t>
      </w:r>
      <w:proofErr w:type="spellEnd"/>
      <w:r>
        <w:rPr>
          <w:rFonts w:ascii="Arial" w:eastAsia="Arial" w:hAnsi="Arial" w:cs="Arial"/>
        </w:rPr>
        <w:t xml:space="preserve"> </w:t>
      </w:r>
      <w:proofErr w:type="spellStart"/>
      <w:r>
        <w:rPr>
          <w:rFonts w:ascii="Arial" w:eastAsia="Arial" w:hAnsi="Arial" w:cs="Arial"/>
        </w:rPr>
        <w:t>estratégicas</w:t>
      </w:r>
      <w:proofErr w:type="spellEnd"/>
      <w:r>
        <w:rPr>
          <w:rFonts w:ascii="Arial" w:eastAsia="Arial" w:hAnsi="Arial" w:cs="Arial"/>
        </w:rPr>
        <w:t xml:space="preserve"> para o enfrentamento das </w:t>
      </w:r>
      <w:proofErr w:type="spellStart"/>
      <w:r>
        <w:rPr>
          <w:rFonts w:ascii="Arial" w:eastAsia="Arial" w:hAnsi="Arial" w:cs="Arial"/>
        </w:rPr>
        <w:t>doenças</w:t>
      </w:r>
      <w:proofErr w:type="spellEnd"/>
      <w:r>
        <w:rPr>
          <w:rFonts w:ascii="Arial" w:eastAsia="Arial" w:hAnsi="Arial" w:cs="Arial"/>
        </w:rPr>
        <w:t xml:space="preserve"> </w:t>
      </w:r>
      <w:proofErr w:type="spellStart"/>
      <w:r>
        <w:rPr>
          <w:rFonts w:ascii="Arial" w:eastAsia="Arial" w:hAnsi="Arial" w:cs="Arial"/>
        </w:rPr>
        <w:t>crônicas</w:t>
      </w:r>
      <w:proofErr w:type="spellEnd"/>
      <w:r>
        <w:rPr>
          <w:rFonts w:ascii="Arial" w:eastAsia="Arial" w:hAnsi="Arial" w:cs="Arial"/>
        </w:rPr>
        <w:t xml:space="preserve"> </w:t>
      </w:r>
      <w:proofErr w:type="spellStart"/>
      <w:r>
        <w:rPr>
          <w:rFonts w:ascii="Arial" w:eastAsia="Arial" w:hAnsi="Arial" w:cs="Arial"/>
        </w:rPr>
        <w:t>não</w:t>
      </w:r>
      <w:proofErr w:type="spellEnd"/>
      <w:r>
        <w:rPr>
          <w:rFonts w:ascii="Arial" w:eastAsia="Arial" w:hAnsi="Arial" w:cs="Arial"/>
        </w:rPr>
        <w:t xml:space="preserve"> </w:t>
      </w:r>
      <w:proofErr w:type="spellStart"/>
      <w:r>
        <w:rPr>
          <w:rFonts w:ascii="Arial" w:eastAsia="Arial" w:hAnsi="Arial" w:cs="Arial"/>
        </w:rPr>
        <w:t>transmissív</w:t>
      </w:r>
      <w:r>
        <w:rPr>
          <w:rFonts w:ascii="Arial" w:eastAsia="Arial" w:hAnsi="Arial" w:cs="Arial"/>
        </w:rPr>
        <w:t>eis</w:t>
      </w:r>
      <w:proofErr w:type="spellEnd"/>
      <w:r>
        <w:rPr>
          <w:rFonts w:ascii="Arial" w:eastAsia="Arial" w:hAnsi="Arial" w:cs="Arial"/>
        </w:rPr>
        <w:t xml:space="preserve"> (DCNT) no Brasil 2011-2022. </w:t>
      </w:r>
      <w:proofErr w:type="spellStart"/>
      <w:r>
        <w:rPr>
          <w:rFonts w:ascii="Arial" w:eastAsia="Arial" w:hAnsi="Arial" w:cs="Arial"/>
        </w:rPr>
        <w:t>Brasília</w:t>
      </w:r>
      <w:proofErr w:type="spellEnd"/>
      <w:r>
        <w:rPr>
          <w:rFonts w:ascii="Arial" w:eastAsia="Arial" w:hAnsi="Arial" w:cs="Arial"/>
        </w:rPr>
        <w:t xml:space="preserve">: </w:t>
      </w:r>
      <w:proofErr w:type="spellStart"/>
      <w:r>
        <w:rPr>
          <w:rFonts w:ascii="Arial" w:eastAsia="Arial" w:hAnsi="Arial" w:cs="Arial"/>
        </w:rPr>
        <w:t>Ministério</w:t>
      </w:r>
      <w:proofErr w:type="spellEnd"/>
      <w:r>
        <w:rPr>
          <w:rFonts w:ascii="Arial" w:eastAsia="Arial" w:hAnsi="Arial" w:cs="Arial"/>
        </w:rPr>
        <w:t xml:space="preserve"> da </w:t>
      </w:r>
      <w:proofErr w:type="spellStart"/>
      <w:r>
        <w:rPr>
          <w:rFonts w:ascii="Arial" w:eastAsia="Arial" w:hAnsi="Arial" w:cs="Arial"/>
        </w:rPr>
        <w:t>Saúde</w:t>
      </w:r>
      <w:proofErr w:type="spellEnd"/>
      <w:r>
        <w:rPr>
          <w:rFonts w:ascii="Arial" w:eastAsia="Arial" w:hAnsi="Arial" w:cs="Arial"/>
        </w:rPr>
        <w:t xml:space="preserve">, 2011. </w:t>
      </w:r>
    </w:p>
    <w:p w14:paraId="02CDC144" w14:textId="77777777" w:rsidR="00DB3061" w:rsidRDefault="00C304C9">
      <w:pPr>
        <w:widowControl w:val="0"/>
        <w:spacing w:after="0" w:line="240" w:lineRule="auto"/>
        <w:jc w:val="both"/>
        <w:rPr>
          <w:rFonts w:ascii="Arial" w:eastAsia="Arial" w:hAnsi="Arial" w:cs="Arial"/>
        </w:rPr>
      </w:pPr>
      <w:r>
        <w:rPr>
          <w:rFonts w:ascii="Arial" w:eastAsia="Arial" w:hAnsi="Arial" w:cs="Arial"/>
        </w:rPr>
        <w:t xml:space="preserve">Brasil. Ministério da Saúde. Secretaria de Vigilância em Saúde. Secretaria de Gestão Estratégica e Participativa. </w:t>
      </w:r>
      <w:proofErr w:type="spellStart"/>
      <w:r>
        <w:rPr>
          <w:rFonts w:ascii="Arial" w:eastAsia="Arial" w:hAnsi="Arial" w:cs="Arial"/>
        </w:rPr>
        <w:t>Vigitel</w:t>
      </w:r>
      <w:proofErr w:type="spellEnd"/>
      <w:r>
        <w:rPr>
          <w:rFonts w:ascii="Arial" w:eastAsia="Arial" w:hAnsi="Arial" w:cs="Arial"/>
        </w:rPr>
        <w:t xml:space="preserve"> Brasil 2010: vigilância de fatores de risco e proteção para d</w:t>
      </w:r>
      <w:r>
        <w:rPr>
          <w:rFonts w:ascii="Arial" w:eastAsia="Arial" w:hAnsi="Arial" w:cs="Arial"/>
        </w:rPr>
        <w:t>oenças crônicas por inquérito telefônico. Brasília: Ministério da Saúde, 2011.</w:t>
      </w:r>
    </w:p>
    <w:p w14:paraId="2A7C10C4" w14:textId="77777777" w:rsidR="00DB3061" w:rsidRDefault="00DB3061">
      <w:pPr>
        <w:widowControl w:val="0"/>
        <w:spacing w:after="0" w:line="240" w:lineRule="auto"/>
        <w:jc w:val="both"/>
        <w:rPr>
          <w:rFonts w:ascii="Arial" w:eastAsia="Arial" w:hAnsi="Arial" w:cs="Arial"/>
        </w:rPr>
      </w:pPr>
    </w:p>
    <w:p w14:paraId="749BF87C" w14:textId="77777777" w:rsidR="00DB3061" w:rsidRDefault="00C304C9">
      <w:pPr>
        <w:widowControl w:val="0"/>
        <w:spacing w:after="0" w:line="240" w:lineRule="auto"/>
        <w:jc w:val="both"/>
        <w:rPr>
          <w:rFonts w:ascii="Arial" w:eastAsia="Arial" w:hAnsi="Arial" w:cs="Arial"/>
        </w:rPr>
      </w:pPr>
      <w:r>
        <w:rPr>
          <w:rFonts w:ascii="Arial" w:eastAsia="Arial" w:hAnsi="Arial" w:cs="Arial"/>
        </w:rPr>
        <w:t>Brasil. Ministério da Saúde. Instituto Sírio-Libanês de Ensino e Pesquisa. Protocolos da Atenção Básica: saúde das mulheres. Brasília, DF: Ministério da Saúde, 2016.</w:t>
      </w:r>
    </w:p>
    <w:p w14:paraId="1E989041" w14:textId="77777777" w:rsidR="00DB3061" w:rsidRDefault="00C304C9">
      <w:pPr>
        <w:spacing w:before="240" w:after="200" w:line="240" w:lineRule="auto"/>
        <w:jc w:val="both"/>
        <w:rPr>
          <w:rFonts w:ascii="Arial" w:eastAsia="Arial" w:hAnsi="Arial" w:cs="Arial"/>
        </w:rPr>
      </w:pPr>
      <w:r>
        <w:rPr>
          <w:rFonts w:ascii="Arial" w:eastAsia="Arial" w:hAnsi="Arial" w:cs="Arial"/>
        </w:rPr>
        <w:t>Brasil. Mi</w:t>
      </w:r>
      <w:r>
        <w:rPr>
          <w:rFonts w:ascii="Arial" w:eastAsia="Arial" w:hAnsi="Arial" w:cs="Arial"/>
        </w:rPr>
        <w:t>nistério da Saúde. Secretaria de Vigilância em Saúde. Departamento de Vigilância de Doenças e Agravos Não Transmissíveis e Promoção da Saúde. Saúde Brasil Estados 2018: uma análise de situação de saúde segundo o perfil de mortalidade dos estados brasileiro</w:t>
      </w:r>
      <w:r>
        <w:rPr>
          <w:rFonts w:ascii="Arial" w:eastAsia="Arial" w:hAnsi="Arial" w:cs="Arial"/>
        </w:rPr>
        <w:t>s e do Distrito Federal. Brasília: Ministério da Saúde, 2018.</w:t>
      </w:r>
    </w:p>
    <w:p w14:paraId="5DE2D3F8" w14:textId="77777777" w:rsidR="00DB3061" w:rsidRDefault="00C304C9">
      <w:pPr>
        <w:spacing w:after="200" w:line="240" w:lineRule="auto"/>
        <w:ind w:right="-75"/>
        <w:jc w:val="both"/>
        <w:rPr>
          <w:rFonts w:ascii="Arial" w:eastAsia="Arial" w:hAnsi="Arial" w:cs="Arial"/>
        </w:rPr>
      </w:pPr>
      <w:r>
        <w:rPr>
          <w:rFonts w:ascii="Arial" w:eastAsia="Arial" w:hAnsi="Arial" w:cs="Arial"/>
        </w:rPr>
        <w:t xml:space="preserve">Brasil. Ministério da Saúde. Secretaria de Vigilância em Saúde. Departamento de Vigilância de Doenças e Agravos não Transmissíveis e Promoção da Saúde. </w:t>
      </w:r>
      <w:proofErr w:type="spellStart"/>
      <w:r>
        <w:rPr>
          <w:rFonts w:ascii="Arial" w:eastAsia="Arial" w:hAnsi="Arial" w:cs="Arial"/>
        </w:rPr>
        <w:t>Vigitel</w:t>
      </w:r>
      <w:proofErr w:type="spellEnd"/>
      <w:r>
        <w:rPr>
          <w:rFonts w:ascii="Arial" w:eastAsia="Arial" w:hAnsi="Arial" w:cs="Arial"/>
        </w:rPr>
        <w:t xml:space="preserve"> Brasil 2019: vigilância de fatores de risco e proteção para doenças crônicas por inquérito telef</w:t>
      </w:r>
      <w:r>
        <w:rPr>
          <w:rFonts w:ascii="Arial" w:eastAsia="Arial" w:hAnsi="Arial" w:cs="Arial"/>
        </w:rPr>
        <w:t>ônico: estimativas sobre frequência e distribuição sociodemográfica de fatores de risco e proteção para doenças crônicas nas capitais dos 26 estados brasileiros e no Distrito Federal em 2019 [recurso eletrônico]. Brasília, 2020. Disponível em: &lt;https://bvs</w:t>
      </w:r>
      <w:r>
        <w:rPr>
          <w:rFonts w:ascii="Arial" w:eastAsia="Arial" w:hAnsi="Arial" w:cs="Arial"/>
        </w:rPr>
        <w:t>ms.saude.gov.br/bvs/publicacoes/vigitel_brasil_2019_vigilancia_fatores_risco.pdf&gt;. Acesso em: 19 julho 2021.</w:t>
      </w:r>
    </w:p>
    <w:p w14:paraId="61EAC06F" w14:textId="77777777" w:rsidR="00DB3061" w:rsidRDefault="00C304C9">
      <w:pPr>
        <w:spacing w:before="240" w:after="200" w:line="240" w:lineRule="auto"/>
        <w:jc w:val="both"/>
        <w:rPr>
          <w:rFonts w:ascii="Arial" w:eastAsia="Arial" w:hAnsi="Arial" w:cs="Arial"/>
        </w:rPr>
      </w:pPr>
      <w:r>
        <w:rPr>
          <w:rFonts w:ascii="Arial" w:eastAsia="Arial" w:hAnsi="Arial" w:cs="Arial"/>
        </w:rPr>
        <w:t>IBGE. Panorama da população estimada de Santa Catarina. Diretoria de Pesquisas, Coordenação de População e Indicadores Sociais, Estimativas da popu</w:t>
      </w:r>
      <w:r>
        <w:rPr>
          <w:rFonts w:ascii="Arial" w:eastAsia="Arial" w:hAnsi="Arial" w:cs="Arial"/>
        </w:rPr>
        <w:t>lação residente. Disponível em: &lt;https://cidades.ibge.gov.br/brasil/sc/ panorama&gt;. Acesso em: 19 julho 2021.</w:t>
      </w:r>
    </w:p>
    <w:p w14:paraId="05E55F62" w14:textId="77777777" w:rsidR="00DB3061" w:rsidRDefault="00C304C9">
      <w:pPr>
        <w:widowControl w:val="0"/>
        <w:spacing w:after="200" w:line="240" w:lineRule="auto"/>
        <w:jc w:val="both"/>
        <w:rPr>
          <w:rFonts w:ascii="Arial" w:eastAsia="Arial" w:hAnsi="Arial" w:cs="Arial"/>
        </w:rPr>
      </w:pPr>
      <w:r>
        <w:rPr>
          <w:rFonts w:ascii="Arial" w:eastAsia="Arial" w:hAnsi="Arial" w:cs="Arial"/>
        </w:rPr>
        <w:t xml:space="preserve">Instituto Nacional de </w:t>
      </w:r>
      <w:proofErr w:type="spellStart"/>
      <w:r>
        <w:rPr>
          <w:rFonts w:ascii="Arial" w:eastAsia="Arial" w:hAnsi="Arial" w:cs="Arial"/>
        </w:rPr>
        <w:t>Câncer</w:t>
      </w:r>
      <w:proofErr w:type="spellEnd"/>
      <w:r>
        <w:rPr>
          <w:rFonts w:ascii="Arial" w:eastAsia="Arial" w:hAnsi="Arial" w:cs="Arial"/>
        </w:rPr>
        <w:t xml:space="preserve"> José Alencar Gomes da Silva. </w:t>
      </w:r>
      <w:proofErr w:type="spellStart"/>
      <w:r>
        <w:rPr>
          <w:rFonts w:ascii="Arial" w:eastAsia="Arial" w:hAnsi="Arial" w:cs="Arial"/>
        </w:rPr>
        <w:t>Coordenação</w:t>
      </w:r>
      <w:proofErr w:type="spellEnd"/>
      <w:r>
        <w:rPr>
          <w:rFonts w:ascii="Arial" w:eastAsia="Arial" w:hAnsi="Arial" w:cs="Arial"/>
        </w:rPr>
        <w:t xml:space="preserve"> de </w:t>
      </w:r>
      <w:proofErr w:type="spellStart"/>
      <w:r>
        <w:rPr>
          <w:rFonts w:ascii="Arial" w:eastAsia="Arial" w:hAnsi="Arial" w:cs="Arial"/>
        </w:rPr>
        <w:t>Prevenção</w:t>
      </w:r>
      <w:proofErr w:type="spellEnd"/>
      <w:r>
        <w:rPr>
          <w:rFonts w:ascii="Arial" w:eastAsia="Arial" w:hAnsi="Arial" w:cs="Arial"/>
        </w:rPr>
        <w:t xml:space="preserve"> e </w:t>
      </w:r>
      <w:proofErr w:type="spellStart"/>
      <w:r>
        <w:rPr>
          <w:rFonts w:ascii="Arial" w:eastAsia="Arial" w:hAnsi="Arial" w:cs="Arial"/>
        </w:rPr>
        <w:t>Vigilância</w:t>
      </w:r>
      <w:proofErr w:type="spellEnd"/>
      <w:r>
        <w:rPr>
          <w:rFonts w:ascii="Arial" w:eastAsia="Arial" w:hAnsi="Arial" w:cs="Arial"/>
        </w:rPr>
        <w:t xml:space="preserve">. </w:t>
      </w:r>
      <w:proofErr w:type="spellStart"/>
      <w:r>
        <w:rPr>
          <w:rFonts w:ascii="Arial" w:eastAsia="Arial" w:hAnsi="Arial" w:cs="Arial"/>
        </w:rPr>
        <w:t>Coletânea</w:t>
      </w:r>
      <w:proofErr w:type="spellEnd"/>
      <w:r>
        <w:rPr>
          <w:rFonts w:ascii="Arial" w:eastAsia="Arial" w:hAnsi="Arial" w:cs="Arial"/>
        </w:rPr>
        <w:t xml:space="preserve"> de </w:t>
      </w:r>
      <w:proofErr w:type="spellStart"/>
      <w:r>
        <w:rPr>
          <w:rFonts w:ascii="Arial" w:eastAsia="Arial" w:hAnsi="Arial" w:cs="Arial"/>
        </w:rPr>
        <w:t>experiências</w:t>
      </w:r>
      <w:proofErr w:type="spellEnd"/>
      <w:r>
        <w:rPr>
          <w:rFonts w:ascii="Arial" w:eastAsia="Arial" w:hAnsi="Arial" w:cs="Arial"/>
        </w:rPr>
        <w:t xml:space="preserve"> de </w:t>
      </w:r>
      <w:proofErr w:type="spellStart"/>
      <w:r>
        <w:rPr>
          <w:rFonts w:ascii="Arial" w:eastAsia="Arial" w:hAnsi="Arial" w:cs="Arial"/>
        </w:rPr>
        <w:t>multiplicaç</w:t>
      </w:r>
      <w:r>
        <w:rPr>
          <w:rFonts w:ascii="Arial" w:eastAsia="Arial" w:hAnsi="Arial" w:cs="Arial"/>
        </w:rPr>
        <w:t>ão</w:t>
      </w:r>
      <w:proofErr w:type="spellEnd"/>
      <w:r>
        <w:rPr>
          <w:rFonts w:ascii="Arial" w:eastAsia="Arial" w:hAnsi="Arial" w:cs="Arial"/>
        </w:rPr>
        <w:t xml:space="preserve"> para a </w:t>
      </w:r>
      <w:proofErr w:type="spellStart"/>
      <w:r>
        <w:rPr>
          <w:rFonts w:ascii="Arial" w:eastAsia="Arial" w:hAnsi="Arial" w:cs="Arial"/>
        </w:rPr>
        <w:t>promoção</w:t>
      </w:r>
      <w:proofErr w:type="spellEnd"/>
      <w:r>
        <w:rPr>
          <w:rFonts w:ascii="Arial" w:eastAsia="Arial" w:hAnsi="Arial" w:cs="Arial"/>
        </w:rPr>
        <w:t xml:space="preserve"> da </w:t>
      </w:r>
      <w:proofErr w:type="spellStart"/>
      <w:r>
        <w:rPr>
          <w:rFonts w:ascii="Arial" w:eastAsia="Arial" w:hAnsi="Arial" w:cs="Arial"/>
        </w:rPr>
        <w:t>alimentação</w:t>
      </w:r>
      <w:proofErr w:type="spellEnd"/>
      <w:r>
        <w:rPr>
          <w:rFonts w:ascii="Arial" w:eastAsia="Arial" w:hAnsi="Arial" w:cs="Arial"/>
        </w:rPr>
        <w:t xml:space="preserve"> </w:t>
      </w:r>
      <w:proofErr w:type="spellStart"/>
      <w:r>
        <w:rPr>
          <w:rFonts w:ascii="Arial" w:eastAsia="Arial" w:hAnsi="Arial" w:cs="Arial"/>
        </w:rPr>
        <w:t>saudável</w:t>
      </w:r>
      <w:proofErr w:type="spellEnd"/>
      <w:r>
        <w:rPr>
          <w:rFonts w:ascii="Arial" w:eastAsia="Arial" w:hAnsi="Arial" w:cs="Arial"/>
        </w:rPr>
        <w:t xml:space="preserve">, </w:t>
      </w:r>
      <w:proofErr w:type="spellStart"/>
      <w:r>
        <w:rPr>
          <w:rFonts w:ascii="Arial" w:eastAsia="Arial" w:hAnsi="Arial" w:cs="Arial"/>
        </w:rPr>
        <w:t>prática</w:t>
      </w:r>
      <w:proofErr w:type="spellEnd"/>
      <w:r>
        <w:rPr>
          <w:rFonts w:ascii="Arial" w:eastAsia="Arial" w:hAnsi="Arial" w:cs="Arial"/>
        </w:rPr>
        <w:t xml:space="preserve"> de atividade </w:t>
      </w:r>
      <w:proofErr w:type="spellStart"/>
      <w:r>
        <w:rPr>
          <w:rFonts w:ascii="Arial" w:eastAsia="Arial" w:hAnsi="Arial" w:cs="Arial"/>
        </w:rPr>
        <w:t>física</w:t>
      </w:r>
      <w:proofErr w:type="spellEnd"/>
      <w:r>
        <w:rPr>
          <w:rFonts w:ascii="Arial" w:eastAsia="Arial" w:hAnsi="Arial" w:cs="Arial"/>
        </w:rPr>
        <w:t xml:space="preserve"> e </w:t>
      </w:r>
      <w:proofErr w:type="spellStart"/>
      <w:r>
        <w:rPr>
          <w:rFonts w:ascii="Arial" w:eastAsia="Arial" w:hAnsi="Arial" w:cs="Arial"/>
        </w:rPr>
        <w:t>prevenção</w:t>
      </w:r>
      <w:proofErr w:type="spellEnd"/>
      <w:r>
        <w:rPr>
          <w:rFonts w:ascii="Arial" w:eastAsia="Arial" w:hAnsi="Arial" w:cs="Arial"/>
        </w:rPr>
        <w:t xml:space="preserve"> de </w:t>
      </w:r>
      <w:proofErr w:type="spellStart"/>
      <w:r>
        <w:rPr>
          <w:rFonts w:ascii="Arial" w:eastAsia="Arial" w:hAnsi="Arial" w:cs="Arial"/>
        </w:rPr>
        <w:t>câncer</w:t>
      </w:r>
      <w:proofErr w:type="spellEnd"/>
      <w:r>
        <w:rPr>
          <w:rFonts w:ascii="Arial" w:eastAsia="Arial" w:hAnsi="Arial" w:cs="Arial"/>
        </w:rPr>
        <w:t xml:space="preserve"> / Instituto Nacional de </w:t>
      </w:r>
      <w:proofErr w:type="spellStart"/>
      <w:r>
        <w:rPr>
          <w:rFonts w:ascii="Arial" w:eastAsia="Arial" w:hAnsi="Arial" w:cs="Arial"/>
        </w:rPr>
        <w:t>Câncer</w:t>
      </w:r>
      <w:proofErr w:type="spellEnd"/>
      <w:r>
        <w:rPr>
          <w:rFonts w:ascii="Arial" w:eastAsia="Arial" w:hAnsi="Arial" w:cs="Arial"/>
        </w:rPr>
        <w:t xml:space="preserve"> José Alencar Gomes da Silva. </w:t>
      </w:r>
      <w:proofErr w:type="spellStart"/>
      <w:r>
        <w:rPr>
          <w:rFonts w:ascii="Arial" w:eastAsia="Arial" w:hAnsi="Arial" w:cs="Arial"/>
        </w:rPr>
        <w:t>Coordenação</w:t>
      </w:r>
      <w:proofErr w:type="spellEnd"/>
      <w:r>
        <w:rPr>
          <w:rFonts w:ascii="Arial" w:eastAsia="Arial" w:hAnsi="Arial" w:cs="Arial"/>
        </w:rPr>
        <w:t xml:space="preserve"> de </w:t>
      </w:r>
      <w:proofErr w:type="spellStart"/>
      <w:r>
        <w:rPr>
          <w:rFonts w:ascii="Arial" w:eastAsia="Arial" w:hAnsi="Arial" w:cs="Arial"/>
        </w:rPr>
        <w:t>Prevenção</w:t>
      </w:r>
      <w:proofErr w:type="spellEnd"/>
      <w:r>
        <w:rPr>
          <w:rFonts w:ascii="Arial" w:eastAsia="Arial" w:hAnsi="Arial" w:cs="Arial"/>
        </w:rPr>
        <w:t xml:space="preserve"> e </w:t>
      </w:r>
      <w:proofErr w:type="spellStart"/>
      <w:r>
        <w:rPr>
          <w:rFonts w:ascii="Arial" w:eastAsia="Arial" w:hAnsi="Arial" w:cs="Arial"/>
        </w:rPr>
        <w:t>Vigilância</w:t>
      </w:r>
      <w:proofErr w:type="spellEnd"/>
      <w:r>
        <w:rPr>
          <w:rFonts w:ascii="Arial" w:eastAsia="Arial" w:hAnsi="Arial" w:cs="Arial"/>
        </w:rPr>
        <w:t xml:space="preserve">; </w:t>
      </w:r>
      <w:proofErr w:type="spellStart"/>
      <w:r>
        <w:rPr>
          <w:rFonts w:ascii="Arial" w:eastAsia="Arial" w:hAnsi="Arial" w:cs="Arial"/>
        </w:rPr>
        <w:t>organização</w:t>
      </w:r>
      <w:proofErr w:type="spellEnd"/>
      <w:r>
        <w:rPr>
          <w:rFonts w:ascii="Arial" w:eastAsia="Arial" w:hAnsi="Arial" w:cs="Arial"/>
        </w:rPr>
        <w:t xml:space="preserve"> de Maria Eduarda </w:t>
      </w:r>
      <w:proofErr w:type="spellStart"/>
      <w:r>
        <w:rPr>
          <w:rFonts w:ascii="Arial" w:eastAsia="Arial" w:hAnsi="Arial" w:cs="Arial"/>
        </w:rPr>
        <w:t>Leão</w:t>
      </w:r>
      <w:proofErr w:type="spellEnd"/>
      <w:r>
        <w:rPr>
          <w:rFonts w:ascii="Arial" w:eastAsia="Arial" w:hAnsi="Arial" w:cs="Arial"/>
        </w:rPr>
        <w:t xml:space="preserve"> </w:t>
      </w:r>
      <w:proofErr w:type="spellStart"/>
      <w:r>
        <w:rPr>
          <w:rFonts w:ascii="Arial" w:eastAsia="Arial" w:hAnsi="Arial" w:cs="Arial"/>
        </w:rPr>
        <w:t>Diogenes</w:t>
      </w:r>
      <w:proofErr w:type="spellEnd"/>
      <w:r>
        <w:rPr>
          <w:rFonts w:ascii="Arial" w:eastAsia="Arial" w:hAnsi="Arial" w:cs="Arial"/>
        </w:rPr>
        <w:t xml:space="preserve"> Melo, et al. Rio de Janeiro: Inca, 2017.</w:t>
      </w:r>
    </w:p>
    <w:p w14:paraId="4B88EC25" w14:textId="77777777" w:rsidR="00DB3061" w:rsidRDefault="00C304C9">
      <w:pPr>
        <w:widowControl w:val="0"/>
        <w:spacing w:after="200" w:line="240" w:lineRule="auto"/>
        <w:jc w:val="both"/>
        <w:rPr>
          <w:rFonts w:ascii="Arial" w:eastAsia="Arial" w:hAnsi="Arial" w:cs="Arial"/>
        </w:rPr>
      </w:pPr>
      <w:r>
        <w:rPr>
          <w:rFonts w:ascii="Arial" w:eastAsia="Arial" w:hAnsi="Arial" w:cs="Arial"/>
          <w:highlight w:val="white"/>
        </w:rPr>
        <w:t>Malta, Deborah Carvalho et al. Probabilidade de morte prematura por doenças crônicas não transmissíveis, Brasil e regiões, projeções para 2025. Revista Brasileira de Epidemiologia [online]. 2019, v. 22 [Acessado 18</w:t>
      </w:r>
      <w:r>
        <w:rPr>
          <w:rFonts w:ascii="Arial" w:eastAsia="Arial" w:hAnsi="Arial" w:cs="Arial"/>
          <w:highlight w:val="white"/>
        </w:rPr>
        <w:t xml:space="preserve"> </w:t>
      </w:r>
      <w:proofErr w:type="gramStart"/>
      <w:r>
        <w:rPr>
          <w:rFonts w:ascii="Arial" w:eastAsia="Arial" w:hAnsi="Arial" w:cs="Arial"/>
          <w:highlight w:val="white"/>
        </w:rPr>
        <w:t>Julho</w:t>
      </w:r>
      <w:proofErr w:type="gramEnd"/>
      <w:r>
        <w:rPr>
          <w:rFonts w:ascii="Arial" w:eastAsia="Arial" w:hAnsi="Arial" w:cs="Arial"/>
          <w:highlight w:val="white"/>
        </w:rPr>
        <w:t xml:space="preserve"> 2021], e190030. Disponível em: &lt;https://doi.org/10.1590/1980-549720190030&gt;. </w:t>
      </w:r>
      <w:proofErr w:type="spellStart"/>
      <w:r>
        <w:rPr>
          <w:rFonts w:ascii="Arial" w:eastAsia="Arial" w:hAnsi="Arial" w:cs="Arial"/>
          <w:highlight w:val="white"/>
        </w:rPr>
        <w:t>Epub</w:t>
      </w:r>
      <w:proofErr w:type="spellEnd"/>
      <w:r>
        <w:rPr>
          <w:rFonts w:ascii="Arial" w:eastAsia="Arial" w:hAnsi="Arial" w:cs="Arial"/>
          <w:highlight w:val="white"/>
        </w:rPr>
        <w:t xml:space="preserve"> 01 </w:t>
      </w:r>
      <w:proofErr w:type="spellStart"/>
      <w:r>
        <w:rPr>
          <w:rFonts w:ascii="Arial" w:eastAsia="Arial" w:hAnsi="Arial" w:cs="Arial"/>
          <w:highlight w:val="white"/>
        </w:rPr>
        <w:t>Abr</w:t>
      </w:r>
      <w:proofErr w:type="spellEnd"/>
      <w:r>
        <w:rPr>
          <w:rFonts w:ascii="Arial" w:eastAsia="Arial" w:hAnsi="Arial" w:cs="Arial"/>
          <w:highlight w:val="white"/>
        </w:rPr>
        <w:t xml:space="preserve"> 2019. ISSN 1980-5497. https://doi.org/10.1590/1980-549720190030.</w:t>
      </w:r>
    </w:p>
    <w:p w14:paraId="5ED83476" w14:textId="77777777" w:rsidR="00DB3061" w:rsidRDefault="00C304C9">
      <w:pPr>
        <w:tabs>
          <w:tab w:val="left" w:pos="9072"/>
        </w:tabs>
        <w:jc w:val="both"/>
        <w:rPr>
          <w:rFonts w:ascii="Arial" w:eastAsia="Arial" w:hAnsi="Arial" w:cs="Arial"/>
        </w:rPr>
      </w:pPr>
      <w:r>
        <w:rPr>
          <w:rFonts w:ascii="Arial" w:eastAsia="Arial" w:hAnsi="Arial" w:cs="Arial"/>
        </w:rPr>
        <w:t>PNS. Fundação Oswaldo Cruz. Pesquisa Nacional de Saúde. 2019. Disponível em: &lt;https://www.pns.ic</w:t>
      </w:r>
      <w:r>
        <w:rPr>
          <w:rFonts w:ascii="Arial" w:eastAsia="Arial" w:hAnsi="Arial" w:cs="Arial"/>
        </w:rPr>
        <w:t>ict.fiocruz.br&gt;. Acesso em: 24 jun. 2021.</w:t>
      </w:r>
    </w:p>
    <w:p w14:paraId="276177B9" w14:textId="77777777" w:rsidR="00DB3061" w:rsidRDefault="00DB3061">
      <w:pPr>
        <w:pBdr>
          <w:top w:val="nil"/>
          <w:left w:val="nil"/>
          <w:bottom w:val="nil"/>
          <w:right w:val="nil"/>
          <w:between w:val="nil"/>
        </w:pBdr>
        <w:spacing w:after="120" w:line="276" w:lineRule="auto"/>
        <w:ind w:right="-75"/>
        <w:jc w:val="both"/>
        <w:rPr>
          <w:rFonts w:ascii="Arial" w:eastAsia="Arial" w:hAnsi="Arial" w:cs="Arial"/>
          <w:highlight w:val="white"/>
        </w:rPr>
      </w:pPr>
    </w:p>
    <w:p w14:paraId="613ABA6A" w14:textId="77777777" w:rsidR="00DB3061" w:rsidRDefault="00DB3061"/>
    <w:sectPr w:rsidR="00DB3061">
      <w:pgSz w:w="11910" w:h="16840"/>
      <w:pgMar w:top="1100" w:right="1318" w:bottom="709" w:left="11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EF36" w14:textId="77777777" w:rsidR="00C304C9" w:rsidRDefault="00C304C9">
      <w:pPr>
        <w:spacing w:after="0" w:line="240" w:lineRule="auto"/>
      </w:pPr>
      <w:r>
        <w:separator/>
      </w:r>
    </w:p>
  </w:endnote>
  <w:endnote w:type="continuationSeparator" w:id="0">
    <w:p w14:paraId="37755C67" w14:textId="77777777" w:rsidR="00C304C9" w:rsidRDefault="00C3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8B18" w14:textId="77777777" w:rsidR="0000234C" w:rsidRDefault="000023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0EE1" w14:textId="77777777" w:rsidR="00DB3061" w:rsidRDefault="00C304C9">
    <w:pPr>
      <w:pBdr>
        <w:top w:val="nil"/>
        <w:left w:val="nil"/>
        <w:bottom w:val="nil"/>
        <w:right w:val="nil"/>
        <w:between w:val="nil"/>
      </w:pBdr>
      <w:spacing w:after="120"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1FEB1D6E" wp14:editId="19D4CB2C">
              <wp:simplePos x="0" y="0"/>
              <wp:positionH relativeFrom="column">
                <wp:posOffset>8991600</wp:posOffset>
              </wp:positionH>
              <wp:positionV relativeFrom="paragraph">
                <wp:posOffset>6464300</wp:posOffset>
              </wp:positionV>
              <wp:extent cx="131445" cy="175260"/>
              <wp:effectExtent l="0" t="0" r="0" b="0"/>
              <wp:wrapNone/>
              <wp:docPr id="4" name="Retângulo 4"/>
              <wp:cNvGraphicFramePr/>
              <a:graphic xmlns:a="http://schemas.openxmlformats.org/drawingml/2006/main">
                <a:graphicData uri="http://schemas.microsoft.com/office/word/2010/wordprocessingShape">
                  <wps:wsp>
                    <wps:cNvSpPr/>
                    <wps:spPr>
                      <a:xfrm>
                        <a:off x="5285040" y="3697133"/>
                        <a:ext cx="121920" cy="165735"/>
                      </a:xfrm>
                      <a:prstGeom prst="rect">
                        <a:avLst/>
                      </a:prstGeom>
                      <a:noFill/>
                      <a:ln>
                        <a:noFill/>
                      </a:ln>
                    </wps:spPr>
                    <wps:txbx>
                      <w:txbxContent>
                        <w:p w14:paraId="221C8C31" w14:textId="77777777" w:rsidR="00DB3061" w:rsidRDefault="00C304C9">
                          <w:pPr>
                            <w:spacing w:line="245" w:lineRule="auto"/>
                            <w:ind w:left="40" w:firstLine="40"/>
                            <w:textDirection w:val="btLr"/>
                          </w:pPr>
                          <w:r>
                            <w:rPr>
                              <w:color w:val="000000"/>
                            </w:rPr>
                            <w:t xml:space="preserve"> PAGE 4</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8991600</wp:posOffset>
              </wp:positionH>
              <wp:positionV relativeFrom="paragraph">
                <wp:posOffset>6464300</wp:posOffset>
              </wp:positionV>
              <wp:extent cx="131445" cy="175260"/>
              <wp:effectExtent b="0" l="0" r="0" t="0"/>
              <wp:wrapNone/>
              <wp:docPr id="4"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131445" cy="17526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7AA8" w14:textId="77777777" w:rsidR="0000234C" w:rsidRDefault="0000234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A553" w14:textId="77777777" w:rsidR="00DB3061" w:rsidRDefault="00C304C9">
    <w:pPr>
      <w:pBdr>
        <w:top w:val="nil"/>
        <w:left w:val="nil"/>
        <w:bottom w:val="nil"/>
        <w:right w:val="nil"/>
        <w:between w:val="nil"/>
      </w:pBdr>
      <w:spacing w:after="120"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13831208" wp14:editId="2657757B">
              <wp:simplePos x="0" y="0"/>
              <wp:positionH relativeFrom="column">
                <wp:posOffset>8915400</wp:posOffset>
              </wp:positionH>
              <wp:positionV relativeFrom="paragraph">
                <wp:posOffset>6464300</wp:posOffset>
              </wp:positionV>
              <wp:extent cx="203200" cy="175260"/>
              <wp:effectExtent l="0" t="0" r="0" b="0"/>
              <wp:wrapNone/>
              <wp:docPr id="1" name="Retângulo 1"/>
              <wp:cNvGraphicFramePr/>
              <a:graphic xmlns:a="http://schemas.openxmlformats.org/drawingml/2006/main">
                <a:graphicData uri="http://schemas.microsoft.com/office/word/2010/wordprocessingShape">
                  <wps:wsp>
                    <wps:cNvSpPr/>
                    <wps:spPr>
                      <a:xfrm>
                        <a:off x="5249163" y="3697133"/>
                        <a:ext cx="193675" cy="165735"/>
                      </a:xfrm>
                      <a:prstGeom prst="rect">
                        <a:avLst/>
                      </a:prstGeom>
                      <a:noFill/>
                      <a:ln>
                        <a:noFill/>
                      </a:ln>
                    </wps:spPr>
                    <wps:txbx>
                      <w:txbxContent>
                        <w:p w14:paraId="3DE67C83" w14:textId="77777777" w:rsidR="00DB3061" w:rsidRDefault="00C304C9">
                          <w:pPr>
                            <w:spacing w:line="245" w:lineRule="auto"/>
                            <w:ind w:left="40" w:firstLine="40"/>
                            <w:textDirection w:val="btLr"/>
                          </w:pPr>
                          <w:r>
                            <w:rPr>
                              <w:color w:val="000000"/>
                            </w:rPr>
                            <w:t xml:space="preserve"> PAGE 12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8915400</wp:posOffset>
              </wp:positionH>
              <wp:positionV relativeFrom="paragraph">
                <wp:posOffset>6464300</wp:posOffset>
              </wp:positionV>
              <wp:extent cx="203200" cy="1752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3200" cy="1752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2877" w14:textId="77777777" w:rsidR="00C304C9" w:rsidRDefault="00C304C9">
      <w:pPr>
        <w:spacing w:after="0" w:line="240" w:lineRule="auto"/>
      </w:pPr>
      <w:r>
        <w:separator/>
      </w:r>
    </w:p>
  </w:footnote>
  <w:footnote w:type="continuationSeparator" w:id="0">
    <w:p w14:paraId="4670A06E" w14:textId="77777777" w:rsidR="00C304C9" w:rsidRDefault="00C30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9D00" w14:textId="77777777" w:rsidR="0000234C" w:rsidRDefault="000023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984066"/>
      <w:docPartObj>
        <w:docPartGallery w:val="Watermarks"/>
        <w:docPartUnique/>
      </w:docPartObj>
    </w:sdtPr>
    <w:sdtContent>
      <w:p w14:paraId="0E563244" w14:textId="4ECA173F" w:rsidR="0000234C" w:rsidRDefault="0000234C">
        <w:pPr>
          <w:pStyle w:val="Cabealho"/>
        </w:pPr>
        <w:r>
          <w:pict w14:anchorId="755C7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780798" o:spid="_x0000_s1025" type="#_x0000_t136" style="position:absolute;margin-left:0;margin-top:0;width:486.65pt;height:182.5pt;rotation:315;z-index:-251655168;mso-position-horizontal:center;mso-position-horizontal-relative:margin;mso-position-vertical:center;mso-position-vertical-relative:margin" o:allowincell="f" fillcolor="silver" stroked="f">
              <v:fill opacity=".5"/>
              <v:textpath style="font-family:&quot;calibri&quot;;font-size:1pt" string="Prelimin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9487" w14:textId="77777777" w:rsidR="0000234C" w:rsidRDefault="0000234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AD04" w14:textId="77777777" w:rsidR="0000234C" w:rsidRDefault="0000234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D44D" w14:textId="77777777" w:rsidR="0000234C" w:rsidRDefault="0000234C">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33CE" w14:textId="77777777" w:rsidR="0000234C" w:rsidRDefault="000023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043"/>
    <w:multiLevelType w:val="multilevel"/>
    <w:tmpl w:val="C2F0E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61"/>
    <w:rsid w:val="0000234C"/>
    <w:rsid w:val="00C304C9"/>
    <w:rsid w:val="00DB306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ADDBA"/>
  <w15:docId w15:val="{1E9E0A87-9F4F-44F9-93BF-2830961D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023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234C"/>
  </w:style>
  <w:style w:type="paragraph" w:styleId="Rodap">
    <w:name w:val="footer"/>
    <w:basedOn w:val="Normal"/>
    <w:link w:val="RodapChar"/>
    <w:uiPriority w:val="99"/>
    <w:unhideWhenUsed/>
    <w:rsid w:val="0000234C"/>
    <w:pPr>
      <w:tabs>
        <w:tab w:val="center" w:pos="4252"/>
        <w:tab w:val="right" w:pos="8504"/>
      </w:tabs>
      <w:spacing w:after="0" w:line="240" w:lineRule="auto"/>
    </w:pPr>
  </w:style>
  <w:style w:type="character" w:customStyle="1" w:styleId="RodapChar">
    <w:name w:val="Rodapé Char"/>
    <w:basedOn w:val="Fontepargpadro"/>
    <w:link w:val="Rodap"/>
    <w:uiPriority w:val="99"/>
    <w:rsid w:val="0000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2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30.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footer4.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0285B-CF9B-44FF-9205-CCFA0400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9689</Words>
  <Characters>52326</Characters>
  <Application>Microsoft Office Word</Application>
  <DocSecurity>0</DocSecurity>
  <Lines>436</Lines>
  <Paragraphs>123</Paragraphs>
  <ScaleCrop>false</ScaleCrop>
  <Company/>
  <LinksUpToDate>false</LinksUpToDate>
  <CharactersWithSpaces>61892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João Augusto B. Fuck</cp:lastModifiedBy>
  <cp:revision>2</cp:revision>
  <dcterms:created xsi:type="dcterms:W3CDTF">2021-11-05T02:01:00Z</dcterms:created>
  <dcterms:modified xsi:type="dcterms:W3CDTF">2021-11-05T02:02:00Z</dcterms:modified>
</cp:coreProperties>
</file>