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CA80" w14:textId="77777777" w:rsidR="004F508E" w:rsidRPr="004F508E" w:rsidRDefault="004F508E" w:rsidP="004F508E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</w:pPr>
      <w:r w:rsidRPr="004F508E">
        <w:rPr>
          <w:rFonts w:ascii="Times New Roman" w:eastAsia="Times New Roman" w:hAnsi="Times New Roman" w:cs="Times New Roman"/>
          <w:b/>
          <w:bCs/>
          <w:caps/>
          <w:color w:val="222222"/>
          <w:sz w:val="48"/>
          <w:szCs w:val="48"/>
          <w:lang w:eastAsia="pt-BR"/>
        </w:rPr>
        <w:br/>
        <w:t>DIÁRIO OFICIAL DA UNIÃO</w:t>
      </w:r>
    </w:p>
    <w:p w14:paraId="282C75A8" w14:textId="77777777" w:rsidR="004F508E" w:rsidRPr="004F508E" w:rsidRDefault="004F508E" w:rsidP="004F508E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Publicado em: 22/12/2020</w:t>
      </w:r>
      <w:r w:rsidRPr="004F508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4F508E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Edição: 244</w:t>
      </w:r>
      <w:r w:rsidRPr="004F508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4F508E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Seção: 1</w:t>
      </w:r>
      <w:r w:rsidRPr="004F508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Pr="004F508E">
        <w:rPr>
          <w:rFonts w:ascii="Arial" w:eastAsia="Times New Roman" w:hAnsi="Arial" w:cs="Arial"/>
          <w:color w:val="666666"/>
          <w:sz w:val="19"/>
          <w:szCs w:val="19"/>
          <w:lang w:eastAsia="pt-BR"/>
        </w:rPr>
        <w:t>| Página: 98</w:t>
      </w:r>
    </w:p>
    <w:p w14:paraId="4CAA69C0" w14:textId="77777777" w:rsidR="004F508E" w:rsidRPr="004F508E" w:rsidRDefault="004F508E" w:rsidP="004F508E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b/>
          <w:bCs/>
          <w:color w:val="666666"/>
          <w:sz w:val="19"/>
          <w:szCs w:val="19"/>
          <w:lang w:eastAsia="pt-BR"/>
        </w:rPr>
        <w:t>Órgão: Ministério da Saúde/Gabinete do Ministro</w:t>
      </w:r>
    </w:p>
    <w:p w14:paraId="40A7BBAC" w14:textId="77777777" w:rsidR="004F508E" w:rsidRPr="004F508E" w:rsidRDefault="004F508E" w:rsidP="004F508E">
      <w:pPr>
        <w:shd w:val="clear" w:color="auto" w:fill="FFFFFF"/>
        <w:spacing w:before="450" w:after="45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  <w:r w:rsidRPr="004F508E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PORTARIA GM/MS Nº 3.641, DE 21 DE DEZEMBRO DE 2020</w:t>
      </w:r>
    </w:p>
    <w:p w14:paraId="7DD795EA" w14:textId="77777777" w:rsidR="004F508E" w:rsidRPr="004F508E" w:rsidRDefault="004F508E" w:rsidP="004F508E">
      <w:pPr>
        <w:shd w:val="clear" w:color="auto" w:fill="FFFFFF"/>
        <w:spacing w:after="450" w:line="240" w:lineRule="auto"/>
        <w:ind w:left="54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Define, para o exercício de 2021, a estratégia de acesso aos Procedimentos Cirúrgicos Eletivos no âmbito do Sistema Único de Saúde (SUS).</w:t>
      </w:r>
    </w:p>
    <w:p w14:paraId="529F2971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O MINISTRO DE ESTADO DA SAÚDE, no uso das atribuições que lhe conferem os incisos I e II do parágrafo único do art. 87 da Constituição, e</w:t>
      </w:r>
    </w:p>
    <w:p w14:paraId="3F05C292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Portaria GM/MS nº 828, de 17 de abril de 2020, que altera a Portaria de Consolidação GM/MS nº 6, 28 para dispor sobre os Grupos de Identificação Transferências federais de recursos da saúde;</w:t>
      </w:r>
    </w:p>
    <w:p w14:paraId="5B0631CE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necessidade de dar continuidade à estratégia de ampliação do acesso aos procedimentos Cirúrgicos Eletivos;</w:t>
      </w:r>
    </w:p>
    <w:p w14:paraId="17B192B7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oficina sobre a estratégia de ampliação do acesso aos procedimentos Cirúrgicos Eletivos no âmbito do Sistema Único de Saúde (SUS), realizada em julho de 2019, com objetivo de conhecer as necessidades, fragilidades, demandas e experiências no que diz respeito ao acesso e à realização de procedimentos Cirúrgicos Eletivos; e</w:t>
      </w:r>
    </w:p>
    <w:p w14:paraId="12563905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Considerando a necessidade de reorganizar e ampliar o acesso aos procedimentos cirúrgicos eletivos, em especial àqueles com demanda reprimida identificada, resolve:</w:t>
      </w:r>
    </w:p>
    <w:p w14:paraId="10D633AF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1º Fica definida, para o exercício de 2021, a estratégia de acesso aos Procedimentos Cirúrgicos Eletivos no âmbito do Sistema Único de Saúde (SUS).</w:t>
      </w:r>
    </w:p>
    <w:p w14:paraId="04898344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2º Fica estabelecido limite financeiro no montante de R$ 350.000.000,00 (trezentos e cinquenta milhões de reais), a ser disponibilizado aos Estados e ao Distrito Federal por meio do Componente Fundo de Ações Estratégicas e Compensação (FAEC), conforme Anexo I.</w:t>
      </w:r>
    </w:p>
    <w:p w14:paraId="2A7D6E25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1º A alocação dos recursos aos Estados e ao Distrito Federal será proporcional à população do ano de 2019, de acordo com as estimativas para o Tribunal de Contas da União (TCU).</w:t>
      </w:r>
    </w:p>
    <w:p w14:paraId="28F73BE3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§ 2º A alocação dos recursos para a gestão estadual e para os gestores municipais será definida por meio de pactuação na Comissão </w:t>
      </w:r>
      <w:proofErr w:type="spellStart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Intergestores</w:t>
      </w:r>
      <w:proofErr w:type="spellEnd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Bipartite (CIB), devendo ser encaminhada ao Departamento de Regulação, Avaliação e Controle de Sistemas da Secretaria de Atenção Especializada à Saúde do Ministério da Saúde (DRAC/SAES/MS) em até 60 dias a contar da publicação desta Portaria.</w:t>
      </w:r>
    </w:p>
    <w:p w14:paraId="2FC14104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3º A qualquer tempo, durante a vigência desta Portaria, a CIB poderá repactuar os limites financeiros programados para a gestão estadual e para os gestores municipais ou remanejá-los, visando ao melhor cumprimento da estratégia. Quaisquer alterações nos valores e formas inicialmente pactuadas na CIB somente passarão a vigorar após comunicação oficial ao DRAC/SAES/MS e publicação de Portaria específica do Secretário de Atenção Especializada à Saúde.</w:t>
      </w:r>
    </w:p>
    <w:p w14:paraId="23E81038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Art. 3º Para efeito da estratégia a que se refere esta Portaria, serão considerados Procedimentos Cirúrgicos Eletivos, financiados por meio do FAEC, aqueles constantes do Anexo II e do Anexo III, atendendo aos seguintes critérios:</w:t>
      </w:r>
    </w:p>
    <w:p w14:paraId="18C2FF0D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 - </w:t>
      </w:r>
      <w:proofErr w:type="gramStart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será</w:t>
      </w:r>
      <w:proofErr w:type="gramEnd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considerada a quantidade de procedimentos que exceder a meta física de produção mensal, estabelecida por gestor, financiada por meio do limite financeiro de Média e Alta Complexidade (MAC), disponível no sítio eletrônico www.saude.gov.br/</w:t>
      </w:r>
      <w:proofErr w:type="spellStart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atencao</w:t>
      </w:r>
      <w:proofErr w:type="spellEnd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-especializada-e-hospitalar, e referente à média mensal da produção aprovada no teto MAC relativa aos procedimentos constantes do Anexo II e do Anexo III no ano de 2018, em conformidade com os bancos de dados nacionais;</w:t>
      </w:r>
    </w:p>
    <w:p w14:paraId="0BBF4CE0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II - </w:t>
      </w:r>
      <w:proofErr w:type="gramStart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utilizar</w:t>
      </w:r>
      <w:proofErr w:type="gramEnd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os instrumentos de registro Autorização de Internação Hospitalar (AIH) ou Autorização de Procedimentos Ambulatoriais (APAC), conforme a modalidade do atendimento, em caráter de atendimento 1 - Eletivo; e</w:t>
      </w:r>
    </w:p>
    <w:p w14:paraId="44F4D4DD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III - utilizar séries numéricas específicas, conforme o instrumento de registro, da seguinte forma:</w:t>
      </w:r>
    </w:p>
    <w:p w14:paraId="7F96F18E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a) AIH: o quinto dígito do número de autorização dever ser preenchido com valor "5"; e</w:t>
      </w:r>
    </w:p>
    <w:p w14:paraId="5CBDDB88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b) APAC: o quinto dígito do número de autorização deve ser preenchido com valor "6".</w:t>
      </w:r>
    </w:p>
    <w:p w14:paraId="7A9BCF7D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Parágrafo único. De forma excepcional, poderão ser contemplados com recursos do limite financeiro estabelecido no art. 2º as gestões estaduais e municipais que não atendam ao critério estabelecido no Inciso I, mas que tenham produção aprovada no teto MAC relativa aos procedimentos constantes do Anexo II e do Anexo III no ano de 2019, em conformidade com os bancos de dados nacionais, mediante deliberação da Comissão </w:t>
      </w:r>
      <w:proofErr w:type="spellStart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Intergestores</w:t>
      </w:r>
      <w:proofErr w:type="spellEnd"/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 xml:space="preserve"> Bipartite (CIB), desde que haja o comprometimento da respectiva gestão com a execução dos procedimentos e após comunicação oficial da CIB ao DRAC/SAES/MS.</w:t>
      </w:r>
    </w:p>
    <w:p w14:paraId="4673DB81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4º Os procedimentos cirúrgicos relacionados no Anexo II e no Anexo III poderão ter a crítica de idade e de permanência a menor liberada, desde que esta seja autorizada pelo gestor no momento do processamento da Autorização de Internação Hospitalar (AIH).</w:t>
      </w:r>
    </w:p>
    <w:p w14:paraId="65B8CFAF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5º Deverá ser pactuada na CIB ou no Colegiado de Gestão da Secretaria de Estado de Saúde do Distrito Federal (CGSES/DF) a programação de procedimentos cirúrgicos eletivos a serem ofertados.</w:t>
      </w:r>
    </w:p>
    <w:p w14:paraId="7E045505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6º Cabe aos gestores estaduais, municipais e do Distrito Federal, a organização e a definição dos critérios regulatórios que garantam o acesso preferencial aos pacientes cuja solicitação já esteja inserida na regulação.</w:t>
      </w:r>
    </w:p>
    <w:p w14:paraId="073EA8F7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7º Em caráter excepcional e restrito à vigência desta Portaria, fica facultado aos gestores a complementação dos valores dos procedimentos constantes do Anexo II a esta Portaria, com recursos federais, até o limite de 100% do valor da Tabela SUS.</w:t>
      </w:r>
    </w:p>
    <w:p w14:paraId="09E4C0DC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1º Os valores diferenciados deverão ser registrados, obrigatoriamente, nos Sistemas de Informações Ambulatoriais e Hospitalares (SIA/SUS e SIH/SUS).</w:t>
      </w:r>
    </w:p>
    <w:p w14:paraId="27C76315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§ 2º Fica excluída a complementação de valores, até o limite de 100% do valor da Tabela SUS, pagos pelos gestores com recursos federais aos procedimentos referentes às cirurgias de catarata constantes do Anexo III.</w:t>
      </w:r>
    </w:p>
    <w:p w14:paraId="2730E815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8º O Fundo Nacional de Saúde adotará as medidas necessárias para as transferências dos recursos aos Fundos de Saúde Municipais, Estaduais e do Distrito Federal até o limite financeiro estabelecido no art. 2º após a apuração da produção mensal registrada na base de dados do SIA/SUS e do SIH/SUS.</w:t>
      </w:r>
    </w:p>
    <w:p w14:paraId="1A444419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lastRenderedPageBreak/>
        <w:t>Art. 9º O recurso orçamentário, objeto desta Portaria, correrá por conta do orçamento do Ministério da Saúde, devendo onerar o Programa de Trabalho - 10.302.2015.8585 - Atenção à Saúde da População para Procedimentos de Média e Alta Complexidade - Bloco de Custeio das Ações e Serviços Públicos de Saúde - Componente Fundo de Ações Estratégicas e Compensação (FAEC) - Plano Orçamentário 0005.</w:t>
      </w:r>
    </w:p>
    <w:p w14:paraId="47F53E16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Art. 10 Esta Portaria entra em vigor na data de sua publicação, com efeitos financeiros a partir da competência janeiro de 2021.</w:t>
      </w:r>
    </w:p>
    <w:p w14:paraId="265BA504" w14:textId="77777777" w:rsidR="004F508E" w:rsidRPr="004F508E" w:rsidRDefault="004F508E" w:rsidP="004F508E">
      <w:pPr>
        <w:shd w:val="clear" w:color="auto" w:fill="FFFFFF"/>
        <w:spacing w:before="300" w:after="0" w:line="240" w:lineRule="auto"/>
        <w:ind w:left="6975"/>
        <w:jc w:val="both"/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</w:pPr>
      <w:r w:rsidRPr="004F508E">
        <w:rPr>
          <w:rFonts w:ascii="Arial" w:eastAsia="Times New Roman" w:hAnsi="Arial" w:cs="Arial"/>
          <w:b/>
          <w:bCs/>
          <w:caps/>
          <w:color w:val="162937"/>
          <w:sz w:val="26"/>
          <w:szCs w:val="26"/>
          <w:lang w:eastAsia="pt-BR"/>
        </w:rPr>
        <w:t>EDUARDO PAZUELLO</w:t>
      </w:r>
    </w:p>
    <w:p w14:paraId="24D647D2" w14:textId="77777777" w:rsidR="004F508E" w:rsidRPr="004F508E" w:rsidRDefault="004F508E" w:rsidP="004F508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097"/>
        <w:gridCol w:w="1590"/>
      </w:tblGrid>
      <w:tr w:rsidR="004F508E" w:rsidRPr="004F508E" w14:paraId="24A47C4F" w14:textId="77777777" w:rsidTr="004F508E">
        <w:trPr>
          <w:gridAfter w:val="2"/>
        </w:trPr>
        <w:tc>
          <w:tcPr>
            <w:tcW w:w="0" w:type="auto"/>
            <w:vAlign w:val="center"/>
            <w:hideMark/>
          </w:tcPr>
          <w:p w14:paraId="4B8E1410" w14:textId="77777777" w:rsidR="004F508E" w:rsidRPr="004F508E" w:rsidRDefault="004F508E" w:rsidP="004F508E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F508E" w:rsidRPr="004F508E" w14:paraId="226988E1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1BC0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 da Federação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D6ACB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População Residente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C91F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 (R$)</w:t>
            </w:r>
          </w:p>
        </w:tc>
      </w:tr>
      <w:tr w:rsidR="004F508E" w:rsidRPr="004F508E" w14:paraId="73158043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4DDC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Acre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D046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881.935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F50A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1.468.862,59</w:t>
            </w:r>
          </w:p>
        </w:tc>
      </w:tr>
      <w:tr w:rsidR="004F508E" w:rsidRPr="004F508E" w14:paraId="12A8722C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67EB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Alagoas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79CA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3.337.357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627828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5.558.367,50</w:t>
            </w:r>
          </w:p>
        </w:tc>
      </w:tr>
      <w:tr w:rsidR="004F508E" w:rsidRPr="004F508E" w14:paraId="6382761C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30BB1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Amapá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85D7D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845.731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62A5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1.408.564,83</w:t>
            </w:r>
          </w:p>
        </w:tc>
      </w:tr>
      <w:tr w:rsidR="004F508E" w:rsidRPr="004F508E" w14:paraId="23862352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A06B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Amazonas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0353A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4.144.597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6EC5A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6.902.825,58</w:t>
            </w:r>
          </w:p>
        </w:tc>
      </w:tr>
      <w:tr w:rsidR="004F508E" w:rsidRPr="004F508E" w14:paraId="4C9DE212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5C678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Bahia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BE6F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14.873.064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7CDC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24.771.085,50</w:t>
            </w:r>
          </w:p>
        </w:tc>
      </w:tr>
      <w:tr w:rsidR="004F508E" w:rsidRPr="004F508E" w14:paraId="07505A35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6AEC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Ceará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B9A6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9.132.078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801FC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15.209.474,31</w:t>
            </w:r>
          </w:p>
        </w:tc>
      </w:tr>
      <w:tr w:rsidR="004F508E" w:rsidRPr="004F508E" w14:paraId="66DF69C0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16438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Distrito Federal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E7E5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3.015.268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1290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5.021.928,33</w:t>
            </w:r>
          </w:p>
        </w:tc>
      </w:tr>
      <w:tr w:rsidR="004F508E" w:rsidRPr="004F508E" w14:paraId="387595E8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E8C8C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Espírito Santo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B9F4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4.018.650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CA8C50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6.693.060,87</w:t>
            </w:r>
          </w:p>
        </w:tc>
      </w:tr>
      <w:tr w:rsidR="004F508E" w:rsidRPr="004F508E" w14:paraId="06A0BA7D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4ABA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Goiás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97B8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7.018.354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5F3A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11.689.067,36</w:t>
            </w:r>
          </w:p>
        </w:tc>
      </w:tr>
      <w:tr w:rsidR="004F508E" w:rsidRPr="004F508E" w14:paraId="15E2CBF2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F141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Maranhão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1B50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7.075.181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9ABA1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11.783.712,72</w:t>
            </w:r>
          </w:p>
        </w:tc>
      </w:tr>
      <w:tr w:rsidR="004F508E" w:rsidRPr="004F508E" w14:paraId="14EE3958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B6BB7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Mato Grosso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3633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3.484.466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41B5F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5.803.377,51</w:t>
            </w:r>
          </w:p>
        </w:tc>
      </w:tr>
      <w:tr w:rsidR="004F508E" w:rsidRPr="004F508E" w14:paraId="095FEE62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1AA76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Mato Grosso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96053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2.778.986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3228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4.628.400,70</w:t>
            </w:r>
          </w:p>
        </w:tc>
      </w:tr>
      <w:tr w:rsidR="004F508E" w:rsidRPr="004F508E" w14:paraId="2A68F561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8E39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Minas Gerais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F13D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21.168.791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8AA4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35.256.617,71</w:t>
            </w:r>
          </w:p>
        </w:tc>
      </w:tr>
      <w:tr w:rsidR="004F508E" w:rsidRPr="004F508E" w14:paraId="6579B947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A5BB0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C336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8.602.865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D90D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14.328.070,16</w:t>
            </w:r>
          </w:p>
        </w:tc>
      </w:tr>
      <w:tr w:rsidR="004F508E" w:rsidRPr="004F508E" w14:paraId="55A0E7A8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C5D5B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Paraíba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A4060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4.018.127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6FCE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6.692.189,82</w:t>
            </w:r>
          </w:p>
        </w:tc>
      </w:tr>
      <w:tr w:rsidR="004F508E" w:rsidRPr="004F508E" w14:paraId="0D053C22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40BA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Paraná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FA8A8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11.433.957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62E9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19.043.253,39</w:t>
            </w:r>
          </w:p>
        </w:tc>
      </w:tr>
      <w:tr w:rsidR="004F508E" w:rsidRPr="004F508E" w14:paraId="5C7FB99D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0947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Pernambuco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C178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9.557.071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EA93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15.917.300,08</w:t>
            </w:r>
          </w:p>
        </w:tc>
      </w:tr>
      <w:tr w:rsidR="004F508E" w:rsidRPr="004F508E" w14:paraId="3375A842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00B32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Piauí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6717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3.273.227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C5500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5.451.559,00</w:t>
            </w:r>
          </w:p>
        </w:tc>
      </w:tr>
      <w:tr w:rsidR="004F508E" w:rsidRPr="004F508E" w14:paraId="042DB5B8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4BBDA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de Janeiro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765C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17.264.943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9278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28.754.759,55</w:t>
            </w:r>
          </w:p>
        </w:tc>
      </w:tr>
      <w:tr w:rsidR="004F508E" w:rsidRPr="004F508E" w14:paraId="047B0FC8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A10140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Grande do Norte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B9D0F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3.506.853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91551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5.840.663,06</w:t>
            </w:r>
          </w:p>
        </w:tc>
      </w:tr>
      <w:tr w:rsidR="004F508E" w:rsidRPr="004F508E" w14:paraId="2B726C00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921C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Rio Grande do Sul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0C87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11.377.239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8892B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18.948.789,57</w:t>
            </w:r>
          </w:p>
        </w:tc>
      </w:tr>
      <w:tr w:rsidR="004F508E" w:rsidRPr="004F508E" w14:paraId="1C654AF1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601E8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Rondônia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40D2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1.777.225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A66C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2.959.967,93</w:t>
            </w:r>
          </w:p>
        </w:tc>
      </w:tr>
      <w:tr w:rsidR="004F508E" w:rsidRPr="004F508E" w14:paraId="59768ACF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8BC0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Roraima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1D5B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605.761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7FEB6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1.008.894,84</w:t>
            </w:r>
          </w:p>
        </w:tc>
      </w:tr>
      <w:tr w:rsidR="004F508E" w:rsidRPr="004F508E" w14:paraId="143B9A91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B8107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Santa Catarina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CD3AA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7.164.788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0F53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11.932.953,16</w:t>
            </w:r>
          </w:p>
        </w:tc>
      </w:tr>
      <w:tr w:rsidR="004F508E" w:rsidRPr="004F508E" w14:paraId="6C901FCA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57C0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Paulo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3D9B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45.919.049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4B5D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76.478.168,09</w:t>
            </w:r>
          </w:p>
        </w:tc>
      </w:tr>
      <w:tr w:rsidR="004F508E" w:rsidRPr="004F508E" w14:paraId="14BDAAC4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074C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Sergipe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DD66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2.298.696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6357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3.828.477,79</w:t>
            </w:r>
          </w:p>
        </w:tc>
      </w:tr>
      <w:tr w:rsidR="004F508E" w:rsidRPr="004F508E" w14:paraId="6249695A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CCBD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Tocantins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4C3A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1.572.866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426C80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2.619.608,05</w:t>
            </w:r>
          </w:p>
        </w:tc>
      </w:tr>
      <w:tr w:rsidR="004F508E" w:rsidRPr="004F508E" w14:paraId="04B00337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B8F7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Brasil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BA60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210.147.125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DB75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350.000.000,00</w:t>
            </w:r>
          </w:p>
        </w:tc>
      </w:tr>
    </w:tbl>
    <w:p w14:paraId="6F7810B2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9625"/>
      </w:tblGrid>
      <w:tr w:rsidR="004F508E" w:rsidRPr="004F508E" w14:paraId="73DE11B5" w14:textId="77777777" w:rsidTr="004F508E">
        <w:trPr>
          <w:gridAfter w:val="1"/>
        </w:trPr>
        <w:tc>
          <w:tcPr>
            <w:tcW w:w="0" w:type="auto"/>
            <w:vAlign w:val="center"/>
            <w:hideMark/>
          </w:tcPr>
          <w:p w14:paraId="6C2573F3" w14:textId="77777777" w:rsidR="004F508E" w:rsidRPr="004F508E" w:rsidRDefault="004F508E" w:rsidP="004F508E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F508E" w:rsidRPr="004F508E" w14:paraId="3471BECB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A444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9B3C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</w:tr>
      <w:tr w:rsidR="004F508E" w:rsidRPr="004F508E" w14:paraId="3249A60B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136C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0403020123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E6F1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TRATAMENTO CIRURGICO DE SINDROME COMPRESSIVA EM TUNEL OSTEO-FIBROSO AO NIVEL DO CARPO</w:t>
            </w:r>
          </w:p>
        </w:tc>
      </w:tr>
      <w:tr w:rsidR="004F508E" w:rsidRPr="004F508E" w14:paraId="4DE86EE1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73CD2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0404010016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27D9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ADENOIDECTOMIA</w:t>
            </w:r>
          </w:p>
        </w:tc>
      </w:tr>
      <w:tr w:rsidR="004F508E" w:rsidRPr="004F508E" w14:paraId="3B9651F7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F29EF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0404010024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8E21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AMIGDALECTOMIA</w:t>
            </w:r>
          </w:p>
        </w:tc>
      </w:tr>
      <w:tr w:rsidR="004F508E" w:rsidRPr="004F508E" w14:paraId="18ADB3D5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340C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0404010350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805A8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TIMPANOPLASTIA (UNI / BILATERAL)</w:t>
            </w:r>
          </w:p>
        </w:tc>
      </w:tr>
      <w:tr w:rsidR="004F508E" w:rsidRPr="004F508E" w14:paraId="50A2F96D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8B5E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0404010482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6B88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SEPTOPLASTIA PARA CORREÇÃO DE DESVIO</w:t>
            </w:r>
          </w:p>
        </w:tc>
      </w:tr>
      <w:tr w:rsidR="004F508E" w:rsidRPr="004F508E" w14:paraId="6D1042BA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79C4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0404010520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2DC7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SEPTOPLASTIA REPARADORA NÂO ESTÉTICA</w:t>
            </w:r>
          </w:p>
        </w:tc>
      </w:tr>
      <w:tr w:rsidR="004F508E" w:rsidRPr="004F508E" w14:paraId="6809D3C2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CCBB0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0405020015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EEAF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CORRECAO CIRURGICA DE ESTRABISMO (ACIMA DE 2 MUSCULOS)</w:t>
            </w:r>
          </w:p>
        </w:tc>
      </w:tr>
      <w:tr w:rsidR="004F508E" w:rsidRPr="004F508E" w14:paraId="66DAAE44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DB03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0405020023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2EEA2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CORRECAO CIRURGICA DO ESTRABISMO (ATE 2 MUSCULOS)</w:t>
            </w:r>
          </w:p>
        </w:tc>
      </w:tr>
      <w:tr w:rsidR="004F508E" w:rsidRPr="004F508E" w14:paraId="6A5BB4F4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C527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0405030045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3E74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FOTOCOAGULACAO A LASER (por sessão)</w:t>
            </w:r>
          </w:p>
        </w:tc>
      </w:tr>
      <w:tr w:rsidR="004F508E" w:rsidRPr="004F508E" w14:paraId="0C689089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9D6A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0405030142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C684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VITRECTOMIA POSTERIOR</w:t>
            </w:r>
          </w:p>
        </w:tc>
      </w:tr>
      <w:tr w:rsidR="004F508E" w:rsidRPr="004F508E" w14:paraId="2BA6EDAE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D821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0405030169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5115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VITRECTOMIA POSTERIOR COM INFUSÃO DE PERFLUOCARBONO E ENDOLASER</w:t>
            </w:r>
          </w:p>
        </w:tc>
      </w:tr>
      <w:tr w:rsidR="004F508E" w:rsidRPr="004F508E" w14:paraId="20EE3FBF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8F318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0405030177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92B31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VITRECTOMIA POSTERIOR COM INFUSÃO DE PERFLUOCARBONO/ÓLEO DE SILICONE/ENDOLASER</w:t>
            </w:r>
          </w:p>
        </w:tc>
      </w:tr>
      <w:tr w:rsidR="004F508E" w:rsidRPr="004F508E" w14:paraId="7A1DFBDB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03E8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0405030193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CA1F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PAN-FOTOCOAGULAÇÃO DE RETINA A LASER</w:t>
            </w:r>
          </w:p>
        </w:tc>
      </w:tr>
      <w:tr w:rsidR="004F508E" w:rsidRPr="004F508E" w14:paraId="2516CFF9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54082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0405050020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CA9DD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CAPSULOTOMIA A YAG LASER</w:t>
            </w:r>
          </w:p>
        </w:tc>
      </w:tr>
      <w:tr w:rsidR="004F508E" w:rsidRPr="004F508E" w14:paraId="0253BC4A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54F2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0405050321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29B6B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TRABECULECTOMIA</w:t>
            </w:r>
          </w:p>
        </w:tc>
      </w:tr>
      <w:tr w:rsidR="004F508E" w:rsidRPr="004F508E" w14:paraId="2FBC2641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B17A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0406020566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7676E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TRATAMENTO CIRURGICO DE VARIZES (BILATERAL)</w:t>
            </w:r>
          </w:p>
        </w:tc>
      </w:tr>
      <w:tr w:rsidR="004F508E" w:rsidRPr="004F508E" w14:paraId="03C1D7D7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4572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0406020574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5FDD8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TRATAMENTO CIRURGICO DE VARIZES (UNILATERAL)</w:t>
            </w:r>
          </w:p>
        </w:tc>
      </w:tr>
      <w:tr w:rsidR="004F508E" w:rsidRPr="004F508E" w14:paraId="2F4B2644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20023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0407020276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C1EE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FISTULECTOMIA / FISTULOTOMIA ANAL</w:t>
            </w:r>
          </w:p>
        </w:tc>
      </w:tr>
      <w:tr w:rsidR="004F508E" w:rsidRPr="004F508E" w14:paraId="347CFF11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7D31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0407020284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9479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HEMORROIDECTOMIA</w:t>
            </w:r>
          </w:p>
        </w:tc>
      </w:tr>
      <w:tr w:rsidR="004F508E" w:rsidRPr="004F508E" w14:paraId="1C42BDB9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20F6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0407030026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25052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COLECISTECTOMIA</w:t>
            </w:r>
          </w:p>
        </w:tc>
      </w:tr>
      <w:tr w:rsidR="004F508E" w:rsidRPr="004F508E" w14:paraId="2526488A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752A10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0407030034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B891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COLECISTECTOMIA VIDEOLAPAROSCOPICA</w:t>
            </w:r>
          </w:p>
        </w:tc>
      </w:tr>
      <w:tr w:rsidR="004F508E" w:rsidRPr="004F508E" w14:paraId="078D0C76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B9973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0407040064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C1FC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HERNIOPLASTIA EPIGASTRICA</w:t>
            </w:r>
          </w:p>
        </w:tc>
      </w:tr>
      <w:tr w:rsidR="004F508E" w:rsidRPr="004F508E" w14:paraId="0EEA7B67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3D08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0407040080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04883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HERNIOPLASTIA INCISIONAL</w:t>
            </w:r>
          </w:p>
        </w:tc>
      </w:tr>
      <w:tr w:rsidR="004F508E" w:rsidRPr="004F508E" w14:paraId="441D4EBD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CD49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0407040099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C48B3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HERNIOPLASTIA INGUINAL (BILATERAL)</w:t>
            </w:r>
          </w:p>
        </w:tc>
      </w:tr>
      <w:tr w:rsidR="004F508E" w:rsidRPr="004F508E" w14:paraId="0AE5DAA5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28460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0407040102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D16F0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HERNIOPLASTIA INGUINAL / CRURAL (UNILATERAL)</w:t>
            </w:r>
          </w:p>
        </w:tc>
      </w:tr>
      <w:tr w:rsidR="004F508E" w:rsidRPr="004F508E" w14:paraId="0C614E2B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19D2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0407040110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7616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HERNIOPLASTIA RECIDIVANTE</w:t>
            </w:r>
          </w:p>
        </w:tc>
      </w:tr>
      <w:tr w:rsidR="004F508E" w:rsidRPr="004F508E" w14:paraId="0AF3B1C4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08AA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0408010142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524D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REPARO DE ROTURA DO MANGUITO ROTADOR (INCLUI PROCEDIMENTOS DESCOMPRESSIVOS)</w:t>
            </w:r>
          </w:p>
        </w:tc>
      </w:tr>
      <w:tr w:rsidR="004F508E" w:rsidRPr="004F508E" w14:paraId="2B48A3B1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7554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0408020300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ED9D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TENOSINOVECTOMIA EM MEMBRO SUPERIOR</w:t>
            </w:r>
          </w:p>
        </w:tc>
      </w:tr>
      <w:tr w:rsidR="004F508E" w:rsidRPr="004F508E" w14:paraId="0060FD19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BC7DD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0408020326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337D7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TRATAMENTO CIRÚRGICO DE DEDO EM GATILHO</w:t>
            </w:r>
          </w:p>
        </w:tc>
      </w:tr>
      <w:tr w:rsidR="004F508E" w:rsidRPr="004F508E" w14:paraId="3E660958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A6AC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0408040092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ED45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ARTROPLASTIA TOTAL PRIMARIA DO QUADRIL NÃO CIMENTADA / HÍBRIDA</w:t>
            </w:r>
          </w:p>
        </w:tc>
      </w:tr>
      <w:tr w:rsidR="004F508E" w:rsidRPr="004F508E" w14:paraId="5644F17B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13DB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0408050063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9CA5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ARTROPLASTIA TOTAL PRIMARIA DO JOELHO</w:t>
            </w:r>
          </w:p>
        </w:tc>
      </w:tr>
      <w:tr w:rsidR="004F508E" w:rsidRPr="004F508E" w14:paraId="0528F862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0CF28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0408050160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7F25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RECONSTRUCAO LIGAMENTAR INTRA-ARTICULAR DO JOELHO (CRUZADO ANTERIOR)</w:t>
            </w:r>
          </w:p>
        </w:tc>
      </w:tr>
      <w:tr w:rsidR="004F508E" w:rsidRPr="004F508E" w14:paraId="5F3FD303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CD75F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0408050659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408B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TRATAMENTO CIRÚRGICO DE HALUX VALGUS C/ OSTEOTOMIA DO PRIMEIRO OSSO METATARSIANO</w:t>
            </w:r>
          </w:p>
        </w:tc>
      </w:tr>
      <w:tr w:rsidR="004F508E" w:rsidRPr="004F508E" w14:paraId="6567D0E1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EF53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0408050896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1A0E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TRATAMENTO CIRÚRGICO DE ROTURA DO MENISCO COM MENISCECTOMIA PARCIAL / TOTAL</w:t>
            </w:r>
          </w:p>
        </w:tc>
      </w:tr>
      <w:tr w:rsidR="004F508E" w:rsidRPr="004F508E" w14:paraId="7B6501BF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C542B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0408060212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C834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RESSECÇÃO DE CISTO SINOVIAL</w:t>
            </w:r>
          </w:p>
        </w:tc>
      </w:tr>
      <w:tr w:rsidR="004F508E" w:rsidRPr="004F508E" w14:paraId="11B1FF7D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0FD1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0409010200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B1DC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NEFRECTOMIA PARCIAL</w:t>
            </w:r>
          </w:p>
        </w:tc>
      </w:tr>
      <w:tr w:rsidR="004F508E" w:rsidRPr="004F508E" w14:paraId="11C08429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A3079E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0409010219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6834D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NEFRECTOMIA TOTAL</w:t>
            </w:r>
          </w:p>
        </w:tc>
      </w:tr>
      <w:tr w:rsidR="004F508E" w:rsidRPr="004F508E" w14:paraId="2952BA2E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9AE12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0409010286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B665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NEFROSTOMIA C/ OU S/ DRENAGEM</w:t>
            </w:r>
          </w:p>
        </w:tc>
      </w:tr>
      <w:tr w:rsidR="004F508E" w:rsidRPr="004F508E" w14:paraId="05F9520B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D399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0409010294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86A78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NEFROSTOMIA PERCUTANEA</w:t>
            </w:r>
          </w:p>
        </w:tc>
      </w:tr>
      <w:tr w:rsidR="004F508E" w:rsidRPr="004F508E" w14:paraId="17611A2C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CD184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0409010561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A5DE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URETEROLITOTOMIA</w:t>
            </w:r>
          </w:p>
        </w:tc>
      </w:tr>
      <w:tr w:rsidR="004F508E" w:rsidRPr="004F508E" w14:paraId="1B0BB6F8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5C6C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0409030040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6998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RESSECCAO ENDOSCOPICA DE PROSTATA</w:t>
            </w:r>
          </w:p>
        </w:tc>
      </w:tr>
      <w:tr w:rsidR="004F508E" w:rsidRPr="004F508E" w14:paraId="596C6814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770F0D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0409040240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9401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VASECTOMIA</w:t>
            </w:r>
          </w:p>
        </w:tc>
      </w:tr>
      <w:tr w:rsidR="004F508E" w:rsidRPr="004F508E" w14:paraId="125A06D9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E1AA2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0409060011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2AD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CERCLAGEM DE COLO DO UTERO</w:t>
            </w:r>
          </w:p>
        </w:tc>
      </w:tr>
      <w:tr w:rsidR="004F508E" w:rsidRPr="004F508E" w14:paraId="0A3D8EAF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561AA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0409060100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407E6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HISTERECTOMIA (POR VIA VAGINAL)</w:t>
            </w:r>
          </w:p>
        </w:tc>
      </w:tr>
      <w:tr w:rsidR="004F508E" w:rsidRPr="004F508E" w14:paraId="152B7C05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78692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0409060119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2755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HISTERECTOMIA C/ ANEXECTOMIA (UNI / BILATERAL)</w:t>
            </w:r>
          </w:p>
        </w:tc>
      </w:tr>
      <w:tr w:rsidR="004F508E" w:rsidRPr="004F508E" w14:paraId="19C66CD9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418C4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0409060127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E7B8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HISTERECTOMIA SUBTOTAL</w:t>
            </w:r>
          </w:p>
        </w:tc>
      </w:tr>
      <w:tr w:rsidR="004F508E" w:rsidRPr="004F508E" w14:paraId="708F1840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A832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0409060135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5F2C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HISTERECTOMIA TOTAL</w:t>
            </w:r>
          </w:p>
        </w:tc>
      </w:tr>
      <w:tr w:rsidR="004F508E" w:rsidRPr="004F508E" w14:paraId="693811B3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A2414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0409060151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FAACB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HISTERECTOMIA VIDEOLAPAROSCOPICA</w:t>
            </w:r>
          </w:p>
        </w:tc>
      </w:tr>
      <w:tr w:rsidR="004F508E" w:rsidRPr="004F508E" w14:paraId="3012DCE8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0BE5B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0409060186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816E4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LAQUEADURA TUBARIA</w:t>
            </w:r>
          </w:p>
        </w:tc>
      </w:tr>
    </w:tbl>
    <w:p w14:paraId="5EB16CF9" w14:textId="77777777" w:rsidR="004F508E" w:rsidRPr="004F508E" w:rsidRDefault="004F508E" w:rsidP="004F508E">
      <w:pPr>
        <w:shd w:val="clear" w:color="auto" w:fill="FFFFFF"/>
        <w:spacing w:after="150" w:line="240" w:lineRule="auto"/>
        <w:ind w:firstLine="1200"/>
        <w:jc w:val="both"/>
        <w:rPr>
          <w:rFonts w:ascii="Arial" w:eastAsia="Times New Roman" w:hAnsi="Arial" w:cs="Arial"/>
          <w:color w:val="162937"/>
          <w:sz w:val="24"/>
          <w:szCs w:val="24"/>
          <w:lang w:eastAsia="pt-BR"/>
        </w:rPr>
      </w:pPr>
      <w:r w:rsidRPr="004F508E">
        <w:rPr>
          <w:rFonts w:ascii="Arial" w:eastAsia="Times New Roman" w:hAnsi="Arial" w:cs="Arial"/>
          <w:color w:val="162937"/>
          <w:sz w:val="24"/>
          <w:szCs w:val="24"/>
          <w:lang w:eastAsia="pt-BR"/>
        </w:rPr>
        <w:t>ANEXO III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8664"/>
      </w:tblGrid>
      <w:tr w:rsidR="004F508E" w:rsidRPr="004F508E" w14:paraId="5954FABF" w14:textId="77777777" w:rsidTr="004F508E">
        <w:trPr>
          <w:gridAfter w:val="1"/>
        </w:trPr>
        <w:tc>
          <w:tcPr>
            <w:tcW w:w="0" w:type="auto"/>
            <w:vAlign w:val="center"/>
            <w:hideMark/>
          </w:tcPr>
          <w:p w14:paraId="57AE6B3D" w14:textId="77777777" w:rsidR="004F508E" w:rsidRPr="004F508E" w:rsidRDefault="004F508E" w:rsidP="004F508E">
            <w:pPr>
              <w:spacing w:after="0" w:line="240" w:lineRule="auto"/>
              <w:rPr>
                <w:rFonts w:ascii="Arial" w:eastAsia="Times New Roman" w:hAnsi="Arial" w:cs="Arial"/>
                <w:color w:val="162937"/>
                <w:sz w:val="24"/>
                <w:szCs w:val="24"/>
                <w:lang w:eastAsia="pt-BR"/>
              </w:rPr>
            </w:pPr>
          </w:p>
        </w:tc>
      </w:tr>
      <w:tr w:rsidR="004F508E" w:rsidRPr="004F508E" w14:paraId="25D5ED1A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44755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D1487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Procedimento</w:t>
            </w:r>
          </w:p>
        </w:tc>
      </w:tr>
      <w:tr w:rsidR="004F508E" w:rsidRPr="004F508E" w14:paraId="08DA9A92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5B93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0405050097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E4FDC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FACECTOMIA C/ IMPLANTE DE LENTE INTRA-OCULAR</w:t>
            </w:r>
          </w:p>
        </w:tc>
      </w:tr>
      <w:tr w:rsidR="004F508E" w:rsidRPr="004F508E" w14:paraId="0AA2566B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6878E1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0405050100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F21F29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FACECTOMIA S/ IMPLANTE DE LENTE INTRA-OCULAR</w:t>
            </w:r>
          </w:p>
        </w:tc>
      </w:tr>
      <w:tr w:rsidR="004F508E" w:rsidRPr="004F508E" w14:paraId="5AEDDC3C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9F747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0405050119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01F4F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FACOEMULSIFICACAO C/ IMPLANTE DE LENTE INTRA-OCULAR RIGIDA</w:t>
            </w:r>
          </w:p>
        </w:tc>
      </w:tr>
      <w:tr w:rsidR="004F508E" w:rsidRPr="004F508E" w14:paraId="341F5E63" w14:textId="77777777" w:rsidTr="004F508E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6CF06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0405050372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1023A" w14:textId="77777777" w:rsidR="004F508E" w:rsidRPr="004F508E" w:rsidRDefault="004F508E" w:rsidP="004F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F508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FACOEMULSIFICACAO C/ IMPLANTE DE LENTE INTRA-OCULAR DOBRAVEL</w:t>
            </w:r>
          </w:p>
        </w:tc>
      </w:tr>
    </w:tbl>
    <w:p w14:paraId="330EA1C5" w14:textId="77777777" w:rsidR="006E7D64" w:rsidRDefault="006E7D64"/>
    <w:sectPr w:rsidR="006E7D64" w:rsidSect="004F508E"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8E"/>
    <w:rsid w:val="004F508E"/>
    <w:rsid w:val="006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C033"/>
  <w15:chartTrackingRefBased/>
  <w15:docId w15:val="{337D8F73-C7A2-4F95-814D-FB46F323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4F5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F508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4F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cado-dou">
    <w:name w:val="publicado-dou"/>
    <w:basedOn w:val="Fontepargpadro"/>
    <w:rsid w:val="004F508E"/>
  </w:style>
  <w:style w:type="character" w:customStyle="1" w:styleId="publicado-dou-data">
    <w:name w:val="publicado-dou-data"/>
    <w:basedOn w:val="Fontepargpadro"/>
    <w:rsid w:val="004F508E"/>
  </w:style>
  <w:style w:type="character" w:customStyle="1" w:styleId="pipe">
    <w:name w:val="pipe"/>
    <w:basedOn w:val="Fontepargpadro"/>
    <w:rsid w:val="004F508E"/>
  </w:style>
  <w:style w:type="character" w:customStyle="1" w:styleId="edicao-dou">
    <w:name w:val="edicao-dou"/>
    <w:basedOn w:val="Fontepargpadro"/>
    <w:rsid w:val="004F508E"/>
  </w:style>
  <w:style w:type="character" w:customStyle="1" w:styleId="edicao-dou-data">
    <w:name w:val="edicao-dou-data"/>
    <w:basedOn w:val="Fontepargpadro"/>
    <w:rsid w:val="004F508E"/>
  </w:style>
  <w:style w:type="character" w:customStyle="1" w:styleId="secao-dou">
    <w:name w:val="secao-dou"/>
    <w:basedOn w:val="Fontepargpadro"/>
    <w:rsid w:val="004F508E"/>
  </w:style>
  <w:style w:type="character" w:customStyle="1" w:styleId="secao-dou-data">
    <w:name w:val="secao-dou-data"/>
    <w:basedOn w:val="Fontepargpadro"/>
    <w:rsid w:val="004F508E"/>
  </w:style>
  <w:style w:type="character" w:customStyle="1" w:styleId="orgao-dou">
    <w:name w:val="orgao-dou"/>
    <w:basedOn w:val="Fontepargpadro"/>
    <w:rsid w:val="004F508E"/>
  </w:style>
  <w:style w:type="character" w:customStyle="1" w:styleId="orgao-dou-data">
    <w:name w:val="orgao-dou-data"/>
    <w:basedOn w:val="Fontepargpadro"/>
    <w:rsid w:val="004F508E"/>
  </w:style>
  <w:style w:type="paragraph" w:customStyle="1" w:styleId="identifica">
    <w:name w:val="identifica"/>
    <w:basedOn w:val="Normal"/>
    <w:rsid w:val="004F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4F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F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4F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nexo">
    <w:name w:val="anexo"/>
    <w:basedOn w:val="Normal"/>
    <w:rsid w:val="004F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1628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Clemilson</dc:creator>
  <cp:keywords/>
  <dc:description/>
  <cp:lastModifiedBy>Clemilson</cp:lastModifiedBy>
  <cp:revision>1</cp:revision>
  <dcterms:created xsi:type="dcterms:W3CDTF">2021-01-05T13:57:00Z</dcterms:created>
  <dcterms:modified xsi:type="dcterms:W3CDTF">2021-01-05T14:00:00Z</dcterms:modified>
</cp:coreProperties>
</file>